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44ADF" w14:textId="0DC58A45" w:rsidR="00054954" w:rsidRDefault="00054954"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sidR="00F44C66">
        <w:rPr>
          <w:rFonts w:ascii="Arial" w:hAnsi="Arial" w:cs="Arial"/>
          <w:b/>
          <w:sz w:val="24"/>
          <w:szCs w:val="24"/>
          <w:lang w:val="en-US"/>
        </w:rPr>
        <w:t>N WG4 Meeting #1</w:t>
      </w:r>
      <w:r w:rsidR="0096290E">
        <w:rPr>
          <w:rFonts w:ascii="Arial" w:hAnsi="Arial" w:cs="Arial"/>
          <w:b/>
          <w:sz w:val="24"/>
          <w:szCs w:val="24"/>
          <w:lang w:val="en-US"/>
        </w:rPr>
        <w:t>1</w:t>
      </w:r>
      <w:r w:rsidR="00797886">
        <w:rPr>
          <w:rFonts w:ascii="Arial" w:hAnsi="Arial" w:cs="Arial"/>
          <w:b/>
          <w:sz w:val="24"/>
          <w:szCs w:val="24"/>
          <w:lang w:val="en-US"/>
        </w:rPr>
        <w:t>1</w:t>
      </w:r>
      <w:r w:rsidR="00D43146">
        <w:rPr>
          <w:rFonts w:ascii="Arial" w:hAnsi="Arial" w:cs="Arial"/>
          <w:b/>
          <w:sz w:val="24"/>
          <w:szCs w:val="24"/>
          <w:lang w:val="en-US"/>
        </w:rPr>
        <w:t xml:space="preserve"> </w:t>
      </w:r>
      <w:r w:rsidR="00D43146">
        <w:rPr>
          <w:rFonts w:ascii="Arial" w:hAnsi="Arial" w:cs="Arial"/>
          <w:b/>
          <w:sz w:val="24"/>
          <w:szCs w:val="24"/>
          <w:lang w:val="en-US"/>
        </w:rPr>
        <w:tab/>
      </w:r>
      <w:r w:rsidR="00E63768" w:rsidRPr="00E63768">
        <w:rPr>
          <w:rFonts w:ascii="Arial" w:hAnsi="Arial" w:cs="Arial"/>
          <w:b/>
          <w:sz w:val="24"/>
          <w:szCs w:val="24"/>
          <w:lang w:val="en-US"/>
        </w:rPr>
        <w:t>R4-2409402</w:t>
      </w:r>
    </w:p>
    <w:p w14:paraId="525953A8" w14:textId="2F767EC5" w:rsidR="00054954" w:rsidRPr="00F44C66" w:rsidRDefault="00797886"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Fukuoka</w:t>
      </w:r>
      <w:r w:rsidR="00624FAB">
        <w:rPr>
          <w:rFonts w:ascii="Arial" w:hAnsi="Arial" w:cs="Arial"/>
          <w:b/>
          <w:sz w:val="24"/>
          <w:szCs w:val="24"/>
          <w:lang w:val="en-US"/>
        </w:rPr>
        <w:t xml:space="preserve">, </w:t>
      </w:r>
      <w:r>
        <w:rPr>
          <w:rFonts w:ascii="Arial" w:hAnsi="Arial" w:cs="Arial"/>
          <w:b/>
          <w:sz w:val="24"/>
          <w:szCs w:val="24"/>
          <w:lang w:val="en-US"/>
        </w:rPr>
        <w:t>Japan</w:t>
      </w:r>
      <w:r w:rsidR="00054954" w:rsidRPr="00054954">
        <w:rPr>
          <w:rFonts w:ascii="Arial" w:hAnsi="Arial" w:cs="Arial"/>
          <w:b/>
          <w:sz w:val="24"/>
          <w:szCs w:val="24"/>
          <w:lang w:val="en-US"/>
        </w:rPr>
        <w:t xml:space="preserve">, </w:t>
      </w:r>
      <w:r>
        <w:rPr>
          <w:rFonts w:ascii="Arial" w:hAnsi="Arial" w:cs="Arial"/>
          <w:b/>
          <w:sz w:val="24"/>
          <w:szCs w:val="24"/>
          <w:lang w:val="en-US"/>
        </w:rPr>
        <w:t>May 20</w:t>
      </w:r>
      <w:r w:rsidR="00F44C66" w:rsidRPr="00E13633">
        <w:rPr>
          <w:rFonts w:ascii="Arial" w:hAnsi="Arial" w:cs="Arial"/>
          <w:b/>
          <w:sz w:val="24"/>
          <w:szCs w:val="24"/>
        </w:rPr>
        <w:t xml:space="preserve"> –</w:t>
      </w:r>
      <w:r w:rsidR="00E06B08">
        <w:rPr>
          <w:rFonts w:ascii="Arial" w:hAnsi="Arial" w:cs="Arial"/>
          <w:b/>
          <w:sz w:val="24"/>
          <w:szCs w:val="24"/>
        </w:rPr>
        <w:t xml:space="preserve"> </w:t>
      </w:r>
      <w:r>
        <w:rPr>
          <w:rFonts w:ascii="Arial" w:hAnsi="Arial" w:cs="Arial"/>
          <w:b/>
          <w:sz w:val="24"/>
          <w:szCs w:val="24"/>
        </w:rPr>
        <w:t>24</w:t>
      </w:r>
      <w:r w:rsidR="00F44C66" w:rsidRPr="00E13633">
        <w:rPr>
          <w:rFonts w:ascii="Arial" w:hAnsi="Arial" w:cs="Arial"/>
          <w:b/>
          <w:sz w:val="24"/>
          <w:szCs w:val="24"/>
        </w:rPr>
        <w:t>, 202</w:t>
      </w:r>
      <w:r w:rsidR="00E06B08">
        <w:rPr>
          <w:rFonts w:ascii="Arial" w:hAnsi="Arial" w:cs="Arial"/>
          <w:b/>
          <w:sz w:val="24"/>
          <w:szCs w:val="24"/>
        </w:rPr>
        <w:t>4</w:t>
      </w:r>
    </w:p>
    <w:p w14:paraId="47EB3D9B" w14:textId="77777777" w:rsidR="00675C27" w:rsidRDefault="00675C27" w:rsidP="00675C27">
      <w:pPr>
        <w:tabs>
          <w:tab w:val="left" w:pos="1985"/>
        </w:tabs>
        <w:spacing w:after="100" w:afterAutospacing="1"/>
        <w:jc w:val="both"/>
        <w:rPr>
          <w:rFonts w:ascii="Arial" w:eastAsia="Symbol" w:hAnsi="Arial" w:cs="Arial"/>
          <w:noProof/>
          <w:sz w:val="24"/>
        </w:rPr>
      </w:pPr>
    </w:p>
    <w:p w14:paraId="26A73A87" w14:textId="126721EE"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00E63768" w:rsidRPr="00E63768">
        <w:rPr>
          <w:rFonts w:ascii="Arial" w:hAnsi="Arial" w:cs="Arial"/>
          <w:sz w:val="22"/>
        </w:rPr>
        <w:t xml:space="preserve">Huawei, </w:t>
      </w:r>
      <w:proofErr w:type="spellStart"/>
      <w:r w:rsidR="00E63768" w:rsidRPr="00E63768">
        <w:rPr>
          <w:rFonts w:ascii="Arial" w:hAnsi="Arial" w:cs="Arial"/>
          <w:sz w:val="22"/>
        </w:rPr>
        <w:t>HiSilicon</w:t>
      </w:r>
      <w:proofErr w:type="spellEnd"/>
    </w:p>
    <w:p w14:paraId="787D1100" w14:textId="5905AB75"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bookmarkStart w:id="4" w:name="OLE_LINK54"/>
      <w:r w:rsidR="00066B56">
        <w:rPr>
          <w:rFonts w:ascii="Arial" w:hAnsi="Arial" w:cs="Arial"/>
          <w:sz w:val="22"/>
        </w:rPr>
        <w:t>Co-location requirements background</w:t>
      </w:r>
      <w:r w:rsidR="00426BEB">
        <w:rPr>
          <w:rFonts w:ascii="Arial" w:hAnsi="Arial" w:cs="Arial"/>
          <w:sz w:val="22"/>
        </w:rPr>
        <w:t xml:space="preserve"> and discussion</w:t>
      </w:r>
      <w:bookmarkEnd w:id="4"/>
    </w:p>
    <w:p w14:paraId="71022389" w14:textId="22AF6D84"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E63768" w:rsidRPr="00E63768">
        <w:rPr>
          <w:rFonts w:ascii="Arial" w:eastAsia="Symbol" w:hAnsi="Arial" w:cs="Arial"/>
          <w:sz w:val="22"/>
        </w:rPr>
        <w:t>10.</w:t>
      </w:r>
      <w:r w:rsidR="00E63768">
        <w:rPr>
          <w:rFonts w:ascii="Arial" w:eastAsia="Symbol" w:hAnsi="Arial" w:cs="Arial"/>
          <w:sz w:val="22"/>
        </w:rPr>
        <w:t>2</w:t>
      </w:r>
      <w:bookmarkStart w:id="5" w:name="_GoBack"/>
      <w:bookmarkEnd w:id="5"/>
      <w:r w:rsidR="00E63768" w:rsidRPr="00E63768">
        <w:rPr>
          <w:rFonts w:ascii="Arial" w:eastAsia="Symbol" w:hAnsi="Arial" w:cs="Arial"/>
          <w:sz w:val="22"/>
        </w:rPr>
        <w:t>.3</w:t>
      </w:r>
    </w:p>
    <w:p w14:paraId="7A1A2664" w14:textId="6EB588FA"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96290E">
        <w:rPr>
          <w:rFonts w:ascii="Arial" w:eastAsia="Symbol" w:hAnsi="Arial" w:cs="Arial"/>
          <w:sz w:val="22"/>
        </w:rPr>
        <w:t>Discussion</w:t>
      </w:r>
    </w:p>
    <w:bookmarkEnd w:id="2"/>
    <w:bookmarkEnd w:id="3"/>
    <w:p w14:paraId="583FD29F" w14:textId="77777777" w:rsidR="00FC0076" w:rsidRPr="00883F32" w:rsidRDefault="00D43146" w:rsidP="00FD61B3">
      <w:pPr>
        <w:pStyle w:val="10"/>
        <w:rPr>
          <w:rFonts w:cs="Arial"/>
        </w:rPr>
      </w:pPr>
      <w:r>
        <w:rPr>
          <w:rFonts w:cs="Arial"/>
        </w:rPr>
        <w:t xml:space="preserve">1 </w:t>
      </w:r>
      <w:r w:rsidR="00FD61B3" w:rsidRPr="00883F32">
        <w:rPr>
          <w:rFonts w:cs="Arial"/>
        </w:rPr>
        <w:t>Introduction</w:t>
      </w:r>
    </w:p>
    <w:p w14:paraId="2B53D512" w14:textId="4D9F87F0" w:rsidR="00544735" w:rsidRDefault="000903C0" w:rsidP="00530A3C">
      <w:pPr>
        <w:rPr>
          <w:rFonts w:eastAsiaTheme="minorEastAsia"/>
        </w:rPr>
      </w:pPr>
      <w:r>
        <w:rPr>
          <w:rFonts w:eastAsiaTheme="minorEastAsia"/>
        </w:rPr>
        <w:t>The</w:t>
      </w:r>
      <w:r w:rsidR="00530A3C">
        <w:rPr>
          <w:rFonts w:eastAsiaTheme="minorEastAsia"/>
        </w:rPr>
        <w:t>re have been a number of proposals to update the co-location test procedure, issues with the current methodology have included:</w:t>
      </w:r>
    </w:p>
    <w:p w14:paraId="7C2EDAAD" w14:textId="3791BD91" w:rsidR="00530A3C" w:rsidRDefault="00530A3C" w:rsidP="00530A3C">
      <w:pPr>
        <w:pStyle w:val="afff0"/>
        <w:numPr>
          <w:ilvl w:val="0"/>
          <w:numId w:val="27"/>
        </w:numPr>
        <w:ind w:firstLineChars="0"/>
        <w:rPr>
          <w:rFonts w:eastAsiaTheme="minorEastAsia"/>
        </w:rPr>
      </w:pPr>
      <w:r>
        <w:rPr>
          <w:rFonts w:eastAsiaTheme="minorEastAsia"/>
        </w:rPr>
        <w:t>Problems sourcing suitable CLTA for all bands</w:t>
      </w:r>
    </w:p>
    <w:p w14:paraId="6D2236EB" w14:textId="1552E3B5" w:rsidR="00530A3C" w:rsidRDefault="00530A3C" w:rsidP="00530A3C">
      <w:pPr>
        <w:pStyle w:val="afff0"/>
        <w:numPr>
          <w:ilvl w:val="0"/>
          <w:numId w:val="27"/>
        </w:numPr>
        <w:ind w:firstLineChars="0"/>
        <w:rPr>
          <w:rFonts w:eastAsiaTheme="minorEastAsia"/>
        </w:rPr>
      </w:pPr>
      <w:r>
        <w:rPr>
          <w:rFonts w:eastAsiaTheme="minorEastAsia"/>
        </w:rPr>
        <w:t>Problems generating sufficient Tx power for the interference measurements</w:t>
      </w:r>
    </w:p>
    <w:p w14:paraId="27F6638F" w14:textId="02A2F770" w:rsidR="00530A3C" w:rsidRDefault="00530A3C" w:rsidP="00530A3C">
      <w:pPr>
        <w:pStyle w:val="afff0"/>
        <w:numPr>
          <w:ilvl w:val="0"/>
          <w:numId w:val="27"/>
        </w:numPr>
        <w:ind w:firstLineChars="0"/>
        <w:rPr>
          <w:rFonts w:eastAsiaTheme="minorEastAsia"/>
        </w:rPr>
      </w:pPr>
      <w:r>
        <w:rPr>
          <w:rFonts w:eastAsiaTheme="minorEastAsia"/>
        </w:rPr>
        <w:t>The current specification not covering latest implementation (ASS-AAS scenarios)</w:t>
      </w:r>
    </w:p>
    <w:p w14:paraId="40FB3451" w14:textId="38290C26" w:rsidR="00530A3C" w:rsidRDefault="006D3CB5" w:rsidP="00530A3C">
      <w:pPr>
        <w:rPr>
          <w:rFonts w:eastAsiaTheme="minorEastAsia"/>
        </w:rPr>
      </w:pPr>
      <w:r>
        <w:rPr>
          <w:rFonts w:eastAsiaTheme="minorEastAsia"/>
        </w:rPr>
        <w:t xml:space="preserve">Whilst the issue raised seem valid they do not differ greatly from the same issues that existed when the OTA co-location requirements were written and </w:t>
      </w:r>
      <w:r w:rsidR="005412FF">
        <w:rPr>
          <w:rFonts w:eastAsiaTheme="minorEastAsia"/>
        </w:rPr>
        <w:t>i</w:t>
      </w:r>
      <w:r>
        <w:rPr>
          <w:rFonts w:eastAsiaTheme="minorEastAsia"/>
        </w:rPr>
        <w:t>t is not clear that suitable solutions to any of th</w:t>
      </w:r>
      <w:r w:rsidR="005412FF">
        <w:rPr>
          <w:rFonts w:eastAsiaTheme="minorEastAsia"/>
        </w:rPr>
        <w:t>ese issues have been identified</w:t>
      </w:r>
      <w:r>
        <w:rPr>
          <w:rFonts w:eastAsiaTheme="minorEastAsia"/>
        </w:rPr>
        <w:t>?</w:t>
      </w:r>
    </w:p>
    <w:p w14:paraId="6A727921" w14:textId="1296CF45" w:rsidR="006D3CB5" w:rsidRDefault="006D3CB5" w:rsidP="00530A3C">
      <w:pPr>
        <w:rPr>
          <w:rFonts w:eastAsiaTheme="minorEastAsia"/>
        </w:rPr>
      </w:pPr>
      <w:r>
        <w:rPr>
          <w:rFonts w:eastAsiaTheme="minorEastAsia"/>
        </w:rPr>
        <w:t>In this paper we look at the background of the OTA co-location requirements and see if any of the assumptions have changed.</w:t>
      </w:r>
    </w:p>
    <w:p w14:paraId="28CB1EA8" w14:textId="7B9D824B" w:rsidR="00544735" w:rsidRPr="00544735" w:rsidRDefault="00D43146" w:rsidP="00544735">
      <w:pPr>
        <w:pStyle w:val="10"/>
        <w:rPr>
          <w:rFonts w:cs="Arial"/>
        </w:rPr>
      </w:pPr>
      <w:r>
        <w:rPr>
          <w:rFonts w:cs="Arial"/>
        </w:rPr>
        <w:t xml:space="preserve">2 </w:t>
      </w:r>
      <w:r w:rsidR="006D3CB5">
        <w:rPr>
          <w:rFonts w:cs="Arial"/>
        </w:rPr>
        <w:t>Background</w:t>
      </w:r>
    </w:p>
    <w:p w14:paraId="56B5C755" w14:textId="54F7AB5D" w:rsidR="006D3CB5" w:rsidRPr="006D3CB5" w:rsidRDefault="00797886" w:rsidP="006D3CB5">
      <w:pPr>
        <w:pStyle w:val="2"/>
      </w:pPr>
      <w:r>
        <w:t>2.1</w:t>
      </w:r>
      <w:r w:rsidRPr="004D3578">
        <w:tab/>
      </w:r>
      <w:r w:rsidR="006D3CB5">
        <w:t>Non-AAS – conducted requirements</w:t>
      </w:r>
    </w:p>
    <w:p w14:paraId="764EDA07" w14:textId="6D1C9C41" w:rsidR="006D3CB5" w:rsidRDefault="006D3CB5" w:rsidP="006D3CB5">
      <w:r>
        <w:t>All the conducted co-location requirements are based on an assumption that coupling between 2 co-</w:t>
      </w:r>
      <w:r w:rsidR="00AF4D0C">
        <w:t>located</w:t>
      </w:r>
      <w:r>
        <w:t xml:space="preserve"> antennas is 30dB.</w:t>
      </w:r>
    </w:p>
    <w:p w14:paraId="15C9D234" w14:textId="4F7E9F8A" w:rsidR="006D3CB5" w:rsidRPr="00991BD7" w:rsidRDefault="00AF4D0C" w:rsidP="00AF4D0C">
      <w:pPr>
        <w:rPr>
          <w:rFonts w:eastAsia="MS Mincho"/>
          <w:lang w:eastAsia="ja-JP"/>
        </w:rPr>
      </w:pPr>
      <w:r>
        <w:t>The background for this was investigated during the AAS work and captured in TR37.843 where t</w:t>
      </w:r>
      <w:r w:rsidR="006D3CB5">
        <w:t xml:space="preserve">he source of this figure is a very old </w:t>
      </w:r>
      <w:proofErr w:type="spellStart"/>
      <w:r w:rsidR="006D3CB5">
        <w:t>Allgon</w:t>
      </w:r>
      <w:proofErr w:type="spellEnd"/>
      <w:r w:rsidR="006D3CB5">
        <w:t xml:space="preserve"> paper from 1999</w:t>
      </w:r>
      <w:r>
        <w:t xml:space="preserve"> </w:t>
      </w:r>
      <w:r w:rsidR="00426BEB">
        <w:t>[2]</w:t>
      </w:r>
      <w:r>
        <w:rPr>
          <w:rFonts w:eastAsia="MS Mincho"/>
          <w:lang w:eastAsia="ja-JP"/>
        </w:rPr>
        <w:t>. As follows:</w:t>
      </w:r>
    </w:p>
    <w:p w14:paraId="4E5ACFF3" w14:textId="77777777" w:rsidR="00AF4D0C" w:rsidRPr="00991BD7" w:rsidRDefault="00AF4D0C" w:rsidP="00AF4D0C">
      <w:pPr>
        <w:pStyle w:val="TH"/>
        <w:rPr>
          <w:lang w:eastAsia="ko-KR"/>
        </w:rPr>
      </w:pPr>
      <w:r w:rsidRPr="00991BD7">
        <w:rPr>
          <w:noProof/>
          <w:lang w:val="en-US"/>
        </w:rPr>
        <mc:AlternateContent>
          <mc:Choice Requires="wps">
            <w:drawing>
              <wp:anchor distT="0" distB="0" distL="114299" distR="114299" simplePos="0" relativeHeight="251664384" behindDoc="0" locked="0" layoutInCell="0" allowOverlap="1" wp14:anchorId="3D64F587" wp14:editId="652C1714">
                <wp:simplePos x="0" y="0"/>
                <wp:positionH relativeFrom="column">
                  <wp:posOffset>4913629</wp:posOffset>
                </wp:positionH>
                <wp:positionV relativeFrom="paragraph">
                  <wp:posOffset>9770745</wp:posOffset>
                </wp:positionV>
                <wp:extent cx="0" cy="93980"/>
                <wp:effectExtent l="0" t="0" r="19050" b="1270"/>
                <wp:wrapNone/>
                <wp:docPr id="6" name="Straight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398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681146" id="Straight Connector 65" o:spid="_x0000_s1026" style="position:absolute;z-index:2516643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86.9pt,769.35pt" to="386.9pt,77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" o:allowincell="f" strokeweight=".5pt"/>
            </w:pict>
          </mc:Fallback>
        </mc:AlternateContent>
      </w:r>
      <w:r w:rsidRPr="00991BD7">
        <w:rPr>
          <w:noProof/>
          <w:lang w:val="en-US"/>
        </w:rPr>
        <mc:AlternateContent>
          <mc:Choice Requires="wps">
            <w:drawing>
              <wp:anchor distT="0" distB="0" distL="114300" distR="114300" simplePos="0" relativeHeight="251663360" behindDoc="0" locked="0" layoutInCell="0" allowOverlap="1" wp14:anchorId="677E4EB4" wp14:editId="739E3391">
                <wp:simplePos x="0" y="0"/>
                <wp:positionH relativeFrom="column">
                  <wp:posOffset>4390390</wp:posOffset>
                </wp:positionH>
                <wp:positionV relativeFrom="paragraph">
                  <wp:posOffset>9572625</wp:posOffset>
                </wp:positionV>
                <wp:extent cx="182880" cy="182880"/>
                <wp:effectExtent l="0" t="0" r="0" b="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 cy="182880"/>
                        </a:xfrm>
                        <a:prstGeom prst="rect">
                          <a:avLst/>
                        </a:prstGeom>
                        <a:solidFill>
                          <a:srgbClr val="FFFFFF">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C8EAED" w14:textId="77777777" w:rsidR="00EF7700" w:rsidRDefault="00EF7700" w:rsidP="00AF4D0C">
                            <w:pPr>
                              <w:jc w:val="center"/>
                              <w:rPr>
                                <w:i/>
                              </w:rPr>
                            </w:pPr>
                            <w:r>
                              <w:rPr>
                                <w:i/>
                              </w:rPr>
                              <w:t>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7E4EB4" id="_x0000_t202" coordsize="21600,21600" o:spt="202" path="m,l,21600r21600,l21600,xe">
                <v:stroke joinstyle="miter"/>
                <v:path gradientshapeok="t" o:connecttype="rect"/>
              </v:shapetype>
              <v:shape id="Text Box 64" o:spid="_x0000_s1026" type="#_x0000_t202" style="position:absolute;left:0;text-align:left;margin-left:345.7pt;margin-top:753.75pt;width:14.4pt;height:14.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" o:allowincell="f" stroked="f">
                <v:fill opacity="32896f"/>
                <v:textbox inset="0,0,0,0">
                  <w:txbxContent>
                    <w:p w14:paraId="34C8EAED" w14:textId="77777777" w:rsidR="00EF7700" w:rsidRDefault="00EF7700" w:rsidP="00AF4D0C">
                      <w:pPr>
                        <w:jc w:val="center"/>
                        <w:rPr>
                          <w:i/>
                        </w:rPr>
                      </w:pPr>
                      <w:r>
                        <w:rPr>
                          <w:i/>
                        </w:rPr>
                        <w:t>d</w:t>
                      </w:r>
                    </w:p>
                  </w:txbxContent>
                </v:textbox>
              </v:shape>
            </w:pict>
          </mc:Fallback>
        </mc:AlternateContent>
      </w:r>
      <w:r w:rsidRPr="00991BD7">
        <w:rPr>
          <w:noProof/>
          <w:lang w:val="en-US"/>
        </w:rPr>
        <mc:AlternateContent>
          <mc:Choice Requires="wps">
            <w:drawing>
              <wp:anchor distT="0" distB="0" distL="114299" distR="114299" simplePos="0" relativeHeight="251662336" behindDoc="0" locked="0" layoutInCell="0" allowOverlap="1" wp14:anchorId="172D3C43" wp14:editId="3D6D901C">
                <wp:simplePos x="0" y="0"/>
                <wp:positionH relativeFrom="column">
                  <wp:posOffset>4161789</wp:posOffset>
                </wp:positionH>
                <wp:positionV relativeFrom="paragraph">
                  <wp:posOffset>9770745</wp:posOffset>
                </wp:positionV>
                <wp:extent cx="0" cy="91440"/>
                <wp:effectExtent l="0" t="0" r="19050" b="381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76C3EB" id="Straight Connector 63" o:spid="_x0000_s1026" style="position:absolute;z-index:251662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27.7pt,769.35pt" to="327.7pt,7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" o:allowincell="f" strokeweight=".5pt"/>
            </w:pict>
          </mc:Fallback>
        </mc:AlternateContent>
      </w:r>
      <w:r w:rsidRPr="00991BD7">
        <w:rPr>
          <w:noProof/>
          <w:lang w:val="en-US"/>
        </w:rPr>
        <mc:AlternateContent>
          <mc:Choice Requires="wps">
            <w:drawing>
              <wp:anchor distT="0" distB="0" distL="114299" distR="114299" simplePos="0" relativeHeight="251661312" behindDoc="0" locked="0" layoutInCell="0" allowOverlap="1" wp14:anchorId="2F3E5DBC" wp14:editId="069ECDCB">
                <wp:simplePos x="0" y="0"/>
                <wp:positionH relativeFrom="column">
                  <wp:posOffset>4913629</wp:posOffset>
                </wp:positionH>
                <wp:positionV relativeFrom="paragraph">
                  <wp:posOffset>9770745</wp:posOffset>
                </wp:positionV>
                <wp:extent cx="0" cy="93980"/>
                <wp:effectExtent l="0" t="0" r="19050" b="1270"/>
                <wp:wrapNone/>
                <wp:docPr id="8"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398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2F426C" id="Straight Connector 30" o:spid="_x0000_s1026" style="position:absolute;z-index:251661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86.9pt,769.35pt" to="386.9pt,77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" o:allowincell="f" strokeweight=".5pt"/>
            </w:pict>
          </mc:Fallback>
        </mc:AlternateContent>
      </w:r>
      <w:r w:rsidRPr="00991BD7">
        <w:rPr>
          <w:noProof/>
          <w:lang w:val="en-US"/>
        </w:rPr>
        <mc:AlternateContent>
          <mc:Choice Requires="wps">
            <w:drawing>
              <wp:anchor distT="0" distB="0" distL="114300" distR="114300" simplePos="0" relativeHeight="251660288" behindDoc="0" locked="0" layoutInCell="0" allowOverlap="1" wp14:anchorId="154985B8" wp14:editId="409B9453">
                <wp:simplePos x="0" y="0"/>
                <wp:positionH relativeFrom="column">
                  <wp:posOffset>4390390</wp:posOffset>
                </wp:positionH>
                <wp:positionV relativeFrom="paragraph">
                  <wp:posOffset>9572625</wp:posOffset>
                </wp:positionV>
                <wp:extent cx="182880" cy="182880"/>
                <wp:effectExtent l="0" t="0" r="0" b="0"/>
                <wp:wrapNone/>
                <wp:docPr id="14"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 cy="182880"/>
                        </a:xfrm>
                        <a:prstGeom prst="rect">
                          <a:avLst/>
                        </a:prstGeom>
                        <a:solidFill>
                          <a:srgbClr val="FFFFFF">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5468E4" w14:textId="77777777" w:rsidR="00EF7700" w:rsidRDefault="00EF7700" w:rsidP="00AF4D0C">
                            <w:pPr>
                              <w:jc w:val="center"/>
                              <w:rPr>
                                <w:i/>
                              </w:rPr>
                            </w:pPr>
                            <w:r>
                              <w:rPr>
                                <w:i/>
                              </w:rPr>
                              <w:t>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985B8" id="Text Box 29" o:spid="_x0000_s1027" type="#_x0000_t202" style="position:absolute;left:0;text-align:left;margin-left:345.7pt;margin-top:753.75pt;width:14.4pt;height:14.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" o:allowincell="f" stroked="f">
                <v:fill opacity="32896f"/>
                <v:textbox inset="0,0,0,0">
                  <w:txbxContent>
                    <w:p w14:paraId="065468E4" w14:textId="77777777" w:rsidR="00EF7700" w:rsidRDefault="00EF7700" w:rsidP="00AF4D0C">
                      <w:pPr>
                        <w:jc w:val="center"/>
                        <w:rPr>
                          <w:i/>
                        </w:rPr>
                      </w:pPr>
                      <w:r>
                        <w:rPr>
                          <w:i/>
                        </w:rPr>
                        <w:t>d</w:t>
                      </w:r>
                    </w:p>
                  </w:txbxContent>
                </v:textbox>
              </v:shape>
            </w:pict>
          </mc:Fallback>
        </mc:AlternateContent>
      </w:r>
      <w:r w:rsidRPr="00991BD7">
        <w:rPr>
          <w:noProof/>
          <w:lang w:val="en-US"/>
        </w:rPr>
        <mc:AlternateContent>
          <mc:Choice Requires="wps">
            <w:drawing>
              <wp:anchor distT="0" distB="0" distL="114299" distR="114299" simplePos="0" relativeHeight="251659264" behindDoc="0" locked="0" layoutInCell="0" allowOverlap="1" wp14:anchorId="2B95FBA3" wp14:editId="33E35AA2">
                <wp:simplePos x="0" y="0"/>
                <wp:positionH relativeFrom="column">
                  <wp:posOffset>4161789</wp:posOffset>
                </wp:positionH>
                <wp:positionV relativeFrom="paragraph">
                  <wp:posOffset>9770745</wp:posOffset>
                </wp:positionV>
                <wp:extent cx="0" cy="91440"/>
                <wp:effectExtent l="0" t="0" r="19050" b="381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C9DF69" id="Straight Connector 28" o:spid="_x0000_s1026" style="position:absolute;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27.7pt,769.35pt" to="327.7pt,7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" o:allowincell="f" strokeweight=".5pt"/>
            </w:pict>
          </mc:Fallback>
        </mc:AlternateContent>
      </w:r>
      <w:r w:rsidRPr="00991BD7">
        <w:rPr>
          <w:lang w:eastAsia="ko-KR"/>
        </w:rPr>
        <w:object w:dxaOrig="9360" w:dyaOrig="3086" w14:anchorId="43B293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4pt;height:150pt" o:ole="">
            <v:imagedata r:id="rId8" o:title=""/>
          </v:shape>
          <o:OLEObject Type="Embed" ProgID="Word.Document.12" ShapeID="_x0000_i1025" DrawAspect="Content" ObjectID="_1777142572" r:id="rId9">
            <o:FieldCodes>\s</o:FieldCodes>
          </o:OLEObject>
        </w:object>
      </w:r>
    </w:p>
    <w:p w14:paraId="0CE88B33" w14:textId="77777777" w:rsidR="00AF4D0C" w:rsidRPr="00991BD7" w:rsidRDefault="00AF4D0C" w:rsidP="00AF4D0C">
      <w:pPr>
        <w:pStyle w:val="TH"/>
      </w:pPr>
      <w:r w:rsidRPr="00991BD7">
        <w:t xml:space="preserve">      I (90º)</w:t>
      </w:r>
      <w:r w:rsidRPr="00991BD7">
        <w:tab/>
      </w:r>
      <w:r w:rsidRPr="00991BD7">
        <w:tab/>
      </w:r>
      <w:r w:rsidRPr="00991BD7">
        <w:tab/>
        <w:t>II(120º)</w:t>
      </w:r>
      <w:r w:rsidRPr="00991BD7">
        <w:tab/>
      </w:r>
      <w:r w:rsidRPr="00991BD7">
        <w:tab/>
        <w:t>III(180º)</w:t>
      </w:r>
      <w:r w:rsidRPr="00991BD7">
        <w:tab/>
      </w:r>
      <w:r w:rsidRPr="00991BD7">
        <w:tab/>
        <w:t>IV(Horizontal)</w:t>
      </w:r>
      <w:r w:rsidRPr="00991BD7">
        <w:tab/>
      </w:r>
      <w:r w:rsidRPr="00991BD7">
        <w:tab/>
        <w:t>V(Vertical)</w:t>
      </w:r>
    </w:p>
    <w:p w14:paraId="5030E8E9" w14:textId="77777777" w:rsidR="00AF4D0C" w:rsidRPr="00991BD7" w:rsidRDefault="00AF4D0C" w:rsidP="00AF4D0C">
      <w:pPr>
        <w:pStyle w:val="TF"/>
      </w:pPr>
      <w:r w:rsidRPr="00991BD7">
        <w:t xml:space="preserve">Figure 5.1.2-1: The different scenarios used during the antenna coupling measurements. </w:t>
      </w:r>
      <w:r w:rsidRPr="00991BD7">
        <w:rPr>
          <w:i/>
        </w:rPr>
        <w:t>d</w:t>
      </w:r>
      <w:r w:rsidRPr="00991BD7">
        <w:t xml:space="preserve"> denotes displacement</w:t>
      </w:r>
    </w:p>
    <w:p w14:paraId="1332CB05" w14:textId="3236CE63" w:rsidR="00870BFF" w:rsidRDefault="00870BFF" w:rsidP="00AF4D0C">
      <w:r>
        <w:lastRenderedPageBreak/>
        <w:t>The measurements and associated results are all for 1710-1880MHz.</w:t>
      </w:r>
    </w:p>
    <w:p w14:paraId="7F64141F" w14:textId="42F02E73" w:rsidR="00AF4D0C" w:rsidRDefault="00AF4D0C" w:rsidP="00AF4D0C">
      <w:r w:rsidRPr="00991BD7">
        <w:t xml:space="preserve">In most scenarios the reported coupling factor between antennas was greater than 30 </w:t>
      </w:r>
      <w:proofErr w:type="spellStart"/>
      <w:r w:rsidRPr="00991BD7">
        <w:t>dB.</w:t>
      </w:r>
      <w:proofErr w:type="spellEnd"/>
      <w:r w:rsidRPr="00991BD7">
        <w:t xml:space="preserve"> The figure of 30 dB comes from scenario IV when d is 0.25 m</w:t>
      </w:r>
      <w:r>
        <w:t xml:space="preserve"> (centre to centre or 0.1m edge to edge)</w:t>
      </w:r>
      <w:r w:rsidR="00870BFF">
        <w:t>.</w:t>
      </w:r>
    </w:p>
    <w:p w14:paraId="71725730" w14:textId="31A6F8ED" w:rsidR="00870BFF" w:rsidRDefault="00870BFF" w:rsidP="00AF4D0C">
      <w:r>
        <w:t>As conducted requirements have no radiated interface this worst</w:t>
      </w:r>
      <w:r w:rsidR="008E6261">
        <w:t>-</w:t>
      </w:r>
      <w:r>
        <w:t>case coupling factor was agreed and has been used for all FR1 bands since.</w:t>
      </w:r>
    </w:p>
    <w:p w14:paraId="6C24362D" w14:textId="1F3724B5" w:rsidR="00870BFF" w:rsidRPr="006D3CB5" w:rsidRDefault="00870BFF" w:rsidP="00870BFF">
      <w:pPr>
        <w:pStyle w:val="2"/>
      </w:pPr>
      <w:r>
        <w:t>2.2</w:t>
      </w:r>
      <w:r w:rsidRPr="004D3578">
        <w:tab/>
      </w:r>
      <w:r>
        <w:t>AAS OTA requirements</w:t>
      </w:r>
    </w:p>
    <w:p w14:paraId="6C9E73B5" w14:textId="3907D57D" w:rsidR="006D3CB5" w:rsidRDefault="00870BFF" w:rsidP="006D3CB5">
      <w:r>
        <w:t>The primary goal for the OTA requirements was that they were equivalent in all ways to the conducted requirements. In many cases (co-location included) this would have mean deriving a OTA test case that provided the same power levels at the internal conducted interface that the equivalent conducted case specified.</w:t>
      </w:r>
    </w:p>
    <w:p w14:paraId="70C93FEA" w14:textId="1F3E7975" w:rsidR="00C67CA4" w:rsidRDefault="00C67CA4" w:rsidP="006D3CB5">
      <w:r>
        <w:t xml:space="preserve">Taking the example of co-location emission requirements the levels of emissions in the requirement is -98dBm/100kHz. As the conducted requirement is conducted power then </w:t>
      </w:r>
      <w:r w:rsidR="008E6261">
        <w:t xml:space="preserve">a direct equivalent would be </w:t>
      </w:r>
      <w:r>
        <w:t xml:space="preserve">to measure this as TRP, as the requirement is outside the operating band the antenna gain is not known so even if EIRP </w:t>
      </w:r>
      <w:r w:rsidR="008E6261">
        <w:t xml:space="preserve">and TRP estimated </w:t>
      </w:r>
      <w:r>
        <w:t xml:space="preserve">is measured it is still required to measure beam width (if there is a single main beam) to estimate TRP. </w:t>
      </w:r>
    </w:p>
    <w:p w14:paraId="11314BF9" w14:textId="0F0DDF44" w:rsidR="00C67CA4" w:rsidRDefault="008E6261" w:rsidP="006D3CB5">
      <w:r>
        <w:t>In [4] during the original WI the feasibility of measuring co-location power levels with either a far fled TRP or even EIRP method was studied and shown to be not feasible.</w:t>
      </w:r>
    </w:p>
    <w:p w14:paraId="7C95FF63" w14:textId="50978053" w:rsidR="00870BFF" w:rsidRDefault="00C67CA4" w:rsidP="006D3CB5">
      <w:r w:rsidRPr="00C67CA4">
        <w:rPr>
          <w:b/>
        </w:rPr>
        <w:t>Observation 1:</w:t>
      </w:r>
      <w:r>
        <w:t xml:space="preserve"> It is not feasible to measure equivalent conducted co-location power levels in far field chamber using either TRP or EIRP methods. </w:t>
      </w:r>
    </w:p>
    <w:p w14:paraId="21338AA3" w14:textId="377E8AC3" w:rsidR="006D3CB5" w:rsidRPr="006D3CB5" w:rsidRDefault="00C67CA4" w:rsidP="006D3CB5">
      <w:r>
        <w:t>Similar arguments exist for blocking, transmitter IMD where the issue is still measurement path loss but the problem is generating a signal large enough so the equivalent conducted level is the same as the conducted requirement.</w:t>
      </w:r>
    </w:p>
    <w:p w14:paraId="24BDD02F" w14:textId="0F368648" w:rsidR="00544735" w:rsidRDefault="00C67CA4" w:rsidP="00544735">
      <w:r>
        <w:t>So the issue for OTA conducted emissions is generating an OTA measurement path that allows for measurement of co-location unwanted emissions power levels and/or injection of suitably large interferers.</w:t>
      </w:r>
    </w:p>
    <w:p w14:paraId="69FE0697" w14:textId="5C9FE474" w:rsidR="00C67CA4" w:rsidRDefault="00C67CA4" w:rsidP="00544735">
      <w:r w:rsidRPr="00C67CA4">
        <w:rPr>
          <w:b/>
        </w:rPr>
        <w:t>Observation 2:</w:t>
      </w:r>
      <w:r>
        <w:t xml:space="preserve"> the challenge for OTA co-location test is to have a low loss OTA measurement path that allows for measurement of co-location unwanted emission power levels and/or injection of suitably large interfering signals.</w:t>
      </w:r>
    </w:p>
    <w:p w14:paraId="7D0C1D8A" w14:textId="60021839" w:rsidR="00C67CA4" w:rsidRDefault="00283397" w:rsidP="00544735">
      <w:r>
        <w:t>The solution identified in the original WI was to specify the co-location coupling not as 30dB but by the scenario from which the 30dB was derived. The argument being if a co-located system was being blocked by emissions from or was causing detrimental effects to the DUT then this was a measurable effect and as such could be tested. The solution was therefore to defined the requirement by means of the scenario and as such the CLRA was derived (and from this the more practical CLTA for test).</w:t>
      </w:r>
    </w:p>
    <w:p w14:paraId="4B683B7E" w14:textId="5C2FDB77" w:rsidR="00283397" w:rsidRDefault="00283397" w:rsidP="00544735">
      <w:r w:rsidRPr="00283397">
        <w:rPr>
          <w:b/>
        </w:rPr>
        <w:t>Observation 3:</w:t>
      </w:r>
      <w:r>
        <w:t xml:space="preserve"> The Co-Location reference antenna define din the core was based on the original co-location scenarios used to derive the 30dB coupling figure as reliable way to generate a low loss measurement scenario that could be tested.</w:t>
      </w:r>
    </w:p>
    <w:p w14:paraId="0AD2B7AD" w14:textId="199F3C2B" w:rsidR="00283397" w:rsidRDefault="00283397" w:rsidP="00544735">
      <w:r>
        <w:t>Where the conducted requirement was easy to simplify and use 30dB coupling for all frequencies the problem with practical antennas is of course that they are band specific and vary in physical characteristics. The intention of the CLTA definition was to allow for a practical realisation of the more theoretical CTRA definition.</w:t>
      </w:r>
    </w:p>
    <w:p w14:paraId="73C4BFD5" w14:textId="23D9E56F" w:rsidR="00283397" w:rsidRDefault="00283397" w:rsidP="00544735">
      <w:r w:rsidRPr="00283397">
        <w:rPr>
          <w:b/>
        </w:rPr>
        <w:t>Observation 4:</w:t>
      </w:r>
      <w:r>
        <w:t xml:space="preserve"> The Co-Location Test antenna was a definition of a practical antenna that can be used for any bands when testing. </w:t>
      </w:r>
    </w:p>
    <w:p w14:paraId="02B30E17" w14:textId="6204B140" w:rsidR="00283397" w:rsidRDefault="00283397" w:rsidP="00544735">
      <w:r>
        <w:t>It can also be noted that when deriving these requirements it was noted at the time that sourcing CLTA’s may be an issue</w:t>
      </w:r>
      <w:r w:rsidR="00590391">
        <w:t xml:space="preserve"> </w:t>
      </w:r>
      <w:r>
        <w:t>every attempt was made to identify a method that could use standard</w:t>
      </w:r>
      <w:r w:rsidR="00590391">
        <w:t>.</w:t>
      </w:r>
    </w:p>
    <w:p w14:paraId="6910CFC5" w14:textId="06DC78AB" w:rsidR="00590391" w:rsidRDefault="00590391" w:rsidP="00544735">
      <w:r>
        <w:t xml:space="preserve">It can be seen in the WF from RAN4#82bis </w:t>
      </w:r>
      <w:r w:rsidR="006961C6">
        <w:t>[</w:t>
      </w:r>
      <w:r w:rsidR="0040436B">
        <w:t>4</w:t>
      </w:r>
      <w:r w:rsidR="006961C6">
        <w:t>]</w:t>
      </w:r>
      <w:r>
        <w:t xml:space="preserve"> option for a calibrated test probe based measurement method was still and open issue, but by RAN4#83 </w:t>
      </w:r>
      <w:r w:rsidR="006961C6">
        <w:t>[</w:t>
      </w:r>
      <w:r w:rsidR="0040436B">
        <w:t>5</w:t>
      </w:r>
      <w:r w:rsidR="006961C6">
        <w:t xml:space="preserve">] </w:t>
      </w:r>
      <w:r>
        <w:t>the WF had focused in on the CLTA method.</w:t>
      </w:r>
    </w:p>
    <w:p w14:paraId="14EBD739" w14:textId="014B8B08" w:rsidR="0062678D" w:rsidRDefault="0062678D" w:rsidP="00544735">
      <w:r>
        <w:t>It can also be noted that in TR 37.843</w:t>
      </w:r>
      <w:r w:rsidR="00867F09">
        <w:t xml:space="preserve"> [1]</w:t>
      </w:r>
      <w:r>
        <w:t xml:space="preserve"> the option of using a standard test antenna was left open:</w:t>
      </w:r>
    </w:p>
    <w:p w14:paraId="03141271" w14:textId="77777777" w:rsidR="0062678D" w:rsidRPr="00991BD7" w:rsidRDefault="0062678D" w:rsidP="0062678D">
      <w:pPr>
        <w:pStyle w:val="5"/>
        <w:ind w:left="1985"/>
      </w:pPr>
      <w:bookmarkStart w:id="6" w:name="_Toc21086094"/>
      <w:bookmarkStart w:id="7" w:name="_Toc29768530"/>
      <w:bookmarkStart w:id="8" w:name="_Toc45878144"/>
      <w:r w:rsidRPr="00991BD7">
        <w:t>5.1.2.2.1</w:t>
      </w:r>
      <w:r w:rsidRPr="00991BD7">
        <w:tab/>
        <w:t>General</w:t>
      </w:r>
      <w:bookmarkEnd w:id="6"/>
      <w:bookmarkEnd w:id="7"/>
      <w:bookmarkEnd w:id="8"/>
    </w:p>
    <w:p w14:paraId="34142A6E" w14:textId="77777777" w:rsidR="0062678D" w:rsidRPr="00991BD7" w:rsidRDefault="0062678D" w:rsidP="0062678D">
      <w:pPr>
        <w:ind w:left="284"/>
        <w:rPr>
          <w:lang w:val="en-US"/>
        </w:rPr>
      </w:pPr>
      <w:r w:rsidRPr="00991BD7">
        <w:rPr>
          <w:lang w:val="en-US"/>
        </w:rPr>
        <w:t xml:space="preserve">Co-location requirements are specified as power levels into or out of each conducted interface of the </w:t>
      </w:r>
      <w:r w:rsidRPr="00991BD7">
        <w:rPr>
          <w:i/>
          <w:lang w:val="en-US"/>
        </w:rPr>
        <w:t>co-location reference antenna</w:t>
      </w:r>
      <w:r w:rsidRPr="00991BD7">
        <w:rPr>
          <w:lang w:val="en-US"/>
        </w:rPr>
        <w:t>. For conformance testing the requirements are translated to the input or output of either a co-location test antenna (CLTA) or a standard test antenna (such as a dipole).</w:t>
      </w:r>
    </w:p>
    <w:p w14:paraId="7E2F992B" w14:textId="6F8D1A6D" w:rsidR="0062678D" w:rsidRDefault="0062678D" w:rsidP="00544735">
      <w:r w:rsidRPr="0062678D">
        <w:rPr>
          <w:b/>
        </w:rPr>
        <w:lastRenderedPageBreak/>
        <w:t>Observation 5:</w:t>
      </w:r>
      <w:r>
        <w:t xml:space="preserve"> A standard test antenna is an acceptable way of testing OTA location requirements under the assumption suitable translations can be derived.</w:t>
      </w:r>
    </w:p>
    <w:p w14:paraId="7972EB6C" w14:textId="6347AAC2" w:rsidR="0062678D" w:rsidRPr="006D3CB5" w:rsidRDefault="0062678D" w:rsidP="0062678D">
      <w:pPr>
        <w:pStyle w:val="2"/>
      </w:pPr>
      <w:r>
        <w:t>2.2</w:t>
      </w:r>
      <w:r w:rsidRPr="004D3578">
        <w:tab/>
      </w:r>
      <w:r w:rsidR="00A67FAD">
        <w:t xml:space="preserve">Updating/Improving </w:t>
      </w:r>
      <w:r>
        <w:t>Co-Location requirements</w:t>
      </w:r>
    </w:p>
    <w:p w14:paraId="133BBE83" w14:textId="2C72EC24" w:rsidR="0062678D" w:rsidRDefault="0062678D" w:rsidP="00544735">
      <w:r>
        <w:t>Looking at each of the potential proposals the update the co-location requirements:</w:t>
      </w:r>
    </w:p>
    <w:p w14:paraId="4FD9DB72" w14:textId="4B6193B4" w:rsidR="0062678D" w:rsidRDefault="0062678D" w:rsidP="0062678D">
      <w:pPr>
        <w:pStyle w:val="afff0"/>
        <w:numPr>
          <w:ilvl w:val="0"/>
          <w:numId w:val="28"/>
        </w:numPr>
        <w:ind w:firstLineChars="0"/>
      </w:pPr>
      <w:r>
        <w:t>Sourcing CLTA’s for all bands</w:t>
      </w:r>
    </w:p>
    <w:p w14:paraId="773BC781" w14:textId="6594087C" w:rsidR="0062678D" w:rsidRDefault="0062678D" w:rsidP="0062678D">
      <w:pPr>
        <w:ind w:left="1080"/>
      </w:pPr>
      <w:r>
        <w:t xml:space="preserve">Whilst this is clearly an issue in order to replace the CLTA with a standard test antenna is already captured in the TR and if done correctly would seem to be acceptable. Under the current wording the standard test antenna would need to reproduce the field as described by the co-location reference antenna. However the same issues remain in that simulating a closely co-located interferer to an array or victim antenna with low path loss and calibrated test antenna (in the far field) is very challenging and we have not seen any </w:t>
      </w:r>
      <w:r w:rsidR="00C51C66">
        <w:t>proposals that show it is possible</w:t>
      </w:r>
    </w:p>
    <w:p w14:paraId="6E790A41" w14:textId="1383DBD0" w:rsidR="00C51C66" w:rsidRDefault="00C51C66" w:rsidP="00C51C66">
      <w:pPr>
        <w:pStyle w:val="afff0"/>
        <w:numPr>
          <w:ilvl w:val="0"/>
          <w:numId w:val="28"/>
        </w:numPr>
        <w:ind w:firstLineChars="0"/>
      </w:pPr>
      <w:r>
        <w:t>Power levels for interference signals.</w:t>
      </w:r>
    </w:p>
    <w:p w14:paraId="449469B1" w14:textId="4B7C0CC0" w:rsidR="00C51C66" w:rsidRDefault="00C51C66" w:rsidP="00C51C66">
      <w:pPr>
        <w:ind w:left="1080"/>
      </w:pPr>
      <w:r>
        <w:t>To reduce the required power level of interferers it would be necessary to reduce the coupling between the DUT and the interference source. Whilst it may be possible to increase EIRP using high gain antenna this is complicated by needing to increase the separation between DUT and test antennas to ensure the gain is realised in the far field and also ensuring that the whole DUT is illuminated evenly. Once again we have not seen any proposals that show a practical solution for this.</w:t>
      </w:r>
    </w:p>
    <w:p w14:paraId="71020BFF" w14:textId="3BE67F80" w:rsidR="00C51C66" w:rsidRDefault="00C51C66" w:rsidP="00C51C66">
      <w:pPr>
        <w:pStyle w:val="afff0"/>
        <w:numPr>
          <w:ilvl w:val="0"/>
          <w:numId w:val="28"/>
        </w:numPr>
        <w:ind w:firstLineChars="0"/>
      </w:pPr>
      <w:r>
        <w:t xml:space="preserve">The current solution does </w:t>
      </w:r>
      <w:r w:rsidR="00BC735B">
        <w:t>represent</w:t>
      </w:r>
      <w:r>
        <w:t xml:space="preserve"> all scenarios for modern AAS.</w:t>
      </w:r>
    </w:p>
    <w:p w14:paraId="4FD12EBF" w14:textId="0B5E4C1E" w:rsidR="00C51C66" w:rsidRDefault="00C51C66" w:rsidP="00C51C66">
      <w:pPr>
        <w:ind w:left="1136"/>
      </w:pPr>
      <w:r>
        <w:t>This is entirely plausible. It is stated in the TR that:</w:t>
      </w:r>
    </w:p>
    <w:p w14:paraId="7D1E3327" w14:textId="26FB2244" w:rsidR="00C51C66" w:rsidRPr="00991BD7" w:rsidRDefault="00C51C66" w:rsidP="00C51C66">
      <w:pPr>
        <w:ind w:left="1704"/>
        <w:rPr>
          <w:lang w:val="en-US"/>
        </w:rPr>
      </w:pPr>
      <w:r w:rsidRPr="00991BD7">
        <w:rPr>
          <w:lang w:val="en-US"/>
        </w:rPr>
        <w:t>The CLTA is suitable for testing AAS BS implemented with a planar antenna array. The method for testing AAS BS with other antenna array implementations is FFS.</w:t>
      </w:r>
    </w:p>
    <w:p w14:paraId="368D7C1E" w14:textId="41C09B24" w:rsidR="00C51C66" w:rsidRDefault="00C51C66" w:rsidP="00C51C66">
      <w:pPr>
        <w:ind w:left="1080"/>
      </w:pPr>
      <w:r>
        <w:t>It is difficult to envisage that new systems are installed in a worse case than 10cm apart of the vertical edge. As such is the assumption that the existing requirement is to difficult. This raises a number of sub-issues:</w:t>
      </w:r>
    </w:p>
    <w:p w14:paraId="150C829B" w14:textId="1E2D4D6C" w:rsidR="00C51C66" w:rsidRDefault="00C51C66" w:rsidP="00C51C66">
      <w:pPr>
        <w:pStyle w:val="afff0"/>
        <w:numPr>
          <w:ilvl w:val="1"/>
          <w:numId w:val="28"/>
        </w:numPr>
        <w:ind w:firstLineChars="0"/>
      </w:pPr>
      <w:r>
        <w:t>If scenarios are such that close coupling is not expected and it is assumed the coupling will be greater than the worst case assumption of 30dB – then are co-location requirement even necessary, as with FR1-FR2 co-location where it was shown that the coupling was sufficiently high that no specific co-location requirements were needed. In this case we ha</w:t>
      </w:r>
      <w:r w:rsidR="00BC735B">
        <w:t>v</w:t>
      </w:r>
      <w:r>
        <w:t>e always had “site based solutions” described in TR 36.942 which</w:t>
      </w:r>
      <w:r w:rsidR="00BC735B">
        <w:t xml:space="preserve"> potentially use site engineering to ensure antennas are sufficiently isolated so co-location requirements are not needed.</w:t>
      </w:r>
      <w:r>
        <w:t xml:space="preserve"> </w:t>
      </w:r>
    </w:p>
    <w:p w14:paraId="4AFFEF44" w14:textId="361FD1E7" w:rsidR="00BC735B" w:rsidRDefault="00BC735B" w:rsidP="00C51C66">
      <w:pPr>
        <w:pStyle w:val="afff0"/>
        <w:numPr>
          <w:ilvl w:val="1"/>
          <w:numId w:val="28"/>
        </w:numPr>
        <w:ind w:firstLineChars="0"/>
      </w:pPr>
      <w:r>
        <w:t xml:space="preserve">What are the new scenarios and how do we apply them to the requirements – are they based on frequency, or possibly antennas size/gain ? Are there multiple declarable co-location scenarios available? </w:t>
      </w:r>
    </w:p>
    <w:p w14:paraId="290BB869" w14:textId="55E32B4E" w:rsidR="00BC735B" w:rsidRDefault="00BC735B" w:rsidP="00BC735B">
      <w:pPr>
        <w:pStyle w:val="afff0"/>
        <w:numPr>
          <w:ilvl w:val="1"/>
          <w:numId w:val="28"/>
        </w:numPr>
        <w:ind w:firstLineChars="0"/>
      </w:pPr>
      <w:r>
        <w:t>If the new scenarios are based on larger coupling values and yet still need specifying and testing then the problem we have with signal levels becomes harder not easier ?</w:t>
      </w:r>
    </w:p>
    <w:p w14:paraId="07012CA0" w14:textId="6F5F9A70" w:rsidR="00B254AE" w:rsidRDefault="00B254AE" w:rsidP="00B254AE">
      <w:r>
        <w:t>Whilst the existing co-location test antenna method has some issues it is not clear that proposals so far have solved the problems which led to the CLTA methodology. Most of the issues raised are related to practicality of the CLTA and are not dissimilar to those discussed when the CLTA method was chosen for the OTA co-location requirements, whilst the issues are real its not clear what the potential solutions may be.</w:t>
      </w:r>
    </w:p>
    <w:p w14:paraId="41B4B665" w14:textId="3532C0B2" w:rsidR="00B254AE" w:rsidRDefault="00B254AE" w:rsidP="00B254AE">
      <w:r w:rsidRPr="00EF7700">
        <w:rPr>
          <w:b/>
        </w:rPr>
        <w:t>Observation 6:</w:t>
      </w:r>
      <w:r>
        <w:t xml:space="preserve"> So far </w:t>
      </w:r>
      <w:r w:rsidR="005412FF">
        <w:t>it’s</w:t>
      </w:r>
      <w:r>
        <w:t xml:space="preserve"> not clear any proposal have been shown to solve the measurement issues related to OTA co-location.</w:t>
      </w:r>
    </w:p>
    <w:p w14:paraId="1C7E513F" w14:textId="038B5098" w:rsidR="00EF7700" w:rsidRDefault="00EF7700" w:rsidP="00B254AE">
      <w:r>
        <w:t xml:space="preserve">We have seen no claims that the existing OTA co-location requirements and test methods have lead to any co-location issues in the field. As such </w:t>
      </w:r>
      <w:r w:rsidR="005412FF">
        <w:t>it’s</w:t>
      </w:r>
      <w:r>
        <w:t xml:space="preserve"> not clear that the core requirements needs to be significantly </w:t>
      </w:r>
      <w:r w:rsidR="005412FF">
        <w:t>modified?</w:t>
      </w:r>
    </w:p>
    <w:p w14:paraId="1BDC2EFC" w14:textId="02B6F2FA" w:rsidR="00EF7700" w:rsidRDefault="00EF7700" w:rsidP="00B254AE">
      <w:r w:rsidRPr="00EF7700">
        <w:rPr>
          <w:b/>
        </w:rPr>
        <w:t>Observation 7:</w:t>
      </w:r>
      <w:r>
        <w:t xml:space="preserve"> No claims of co-location issues in the field relating to the specification and test methodology have been made.</w:t>
      </w:r>
    </w:p>
    <w:p w14:paraId="30CE8512" w14:textId="224BB534" w:rsidR="00B254AE" w:rsidRDefault="00B254AE" w:rsidP="00B254AE">
      <w:r>
        <w:lastRenderedPageBreak/>
        <w:t>When considering changing a requirement and/or test method it is important that any new method is compared to the existing method so that the quality of the requirement can be maintained. Alternative test methods are helpful but they must be shown to be equivalent.</w:t>
      </w:r>
    </w:p>
    <w:p w14:paraId="4D733FF7" w14:textId="32983DCE" w:rsidR="00B254AE" w:rsidRDefault="00B254AE" w:rsidP="00B254AE">
      <w:r w:rsidRPr="00EF7700">
        <w:rPr>
          <w:b/>
        </w:rPr>
        <w:t xml:space="preserve">Observation 7: </w:t>
      </w:r>
      <w:r>
        <w:t xml:space="preserve">New methods must be </w:t>
      </w:r>
      <w:r w:rsidR="00EF7700">
        <w:t>demonstratable</w:t>
      </w:r>
      <w:r>
        <w:t xml:space="preserve"> equivalent to the existing methods</w:t>
      </w:r>
    </w:p>
    <w:p w14:paraId="1587D6E4" w14:textId="667C0DFB" w:rsidR="00EF7700" w:rsidRDefault="00EF7700" w:rsidP="00B254AE">
      <w:r>
        <w:t>We are happy to consider new test methods (and potentially new scenarios) as an enhancement however see no reason why the existing method needs to be replaced.</w:t>
      </w:r>
    </w:p>
    <w:p w14:paraId="38AC75BB" w14:textId="7C374E4E" w:rsidR="009A65B2" w:rsidRDefault="001A2EBF" w:rsidP="009A65B2">
      <w:pPr>
        <w:pStyle w:val="10"/>
      </w:pPr>
      <w:r>
        <w:t>4</w:t>
      </w:r>
      <w:r w:rsidR="009A65B2">
        <w:tab/>
      </w:r>
      <w:r w:rsidR="009A65B2" w:rsidRPr="00D53C29">
        <w:t>Summary</w:t>
      </w:r>
    </w:p>
    <w:p w14:paraId="70C3FB12" w14:textId="2C6EF8A4" w:rsidR="000C5E6E" w:rsidRPr="000C5E6E" w:rsidRDefault="000C5E6E" w:rsidP="000C5E6E">
      <w:r>
        <w:t xml:space="preserve">This paper has investigated the </w:t>
      </w:r>
      <w:r w:rsidR="00EF7700">
        <w:t>background of the OTA co-location requirements and how the current CLTA method was approved. Most of the reasons why the CLTA was defined seem to be the same today and hence are useful to reiterate. The following observations have been made</w:t>
      </w:r>
      <w:r w:rsidR="001022A2">
        <w:t>:</w:t>
      </w:r>
    </w:p>
    <w:p w14:paraId="3AE69E06" w14:textId="77777777" w:rsidR="00EF7700" w:rsidRDefault="00EF7700" w:rsidP="00EF7700">
      <w:pPr>
        <w:ind w:left="284"/>
      </w:pPr>
      <w:r w:rsidRPr="00C67CA4">
        <w:rPr>
          <w:b/>
        </w:rPr>
        <w:t>Observation 1:</w:t>
      </w:r>
      <w:r>
        <w:t xml:space="preserve"> It is not feasible to measure equivalent conducted co-location power levels in far field chamber using either TRP or EIRP methods. </w:t>
      </w:r>
    </w:p>
    <w:p w14:paraId="0583DDF8" w14:textId="77777777" w:rsidR="00EF7700" w:rsidRDefault="00EF7700" w:rsidP="00EF7700">
      <w:pPr>
        <w:ind w:left="284"/>
      </w:pPr>
      <w:r w:rsidRPr="00C67CA4">
        <w:rPr>
          <w:b/>
        </w:rPr>
        <w:t>Observation 2:</w:t>
      </w:r>
      <w:r>
        <w:t xml:space="preserve"> the challenge for OTA co-location test is to have a low loss OTA measurement path that allows for measurement of co-location unwanted emission power levels and/or injection of suitably large interfering signals.</w:t>
      </w:r>
    </w:p>
    <w:p w14:paraId="74E7BEE6" w14:textId="26261D84" w:rsidR="00EF7700" w:rsidRDefault="00EF7700" w:rsidP="00EF7700">
      <w:pPr>
        <w:ind w:left="284"/>
      </w:pPr>
      <w:r w:rsidRPr="00283397">
        <w:rPr>
          <w:b/>
        </w:rPr>
        <w:t>Observation 3:</w:t>
      </w:r>
      <w:r>
        <w:t xml:space="preserve"> The Co-Location Reference Antenna defined in the core was based on the original co-location scenarios used to derive the 30dB coupling figure, as reliable way to generate a low loss measurement scenario that could be tested.</w:t>
      </w:r>
    </w:p>
    <w:p w14:paraId="5C5E242E" w14:textId="02EC1CDA" w:rsidR="00EF7700" w:rsidRDefault="00EF7700" w:rsidP="00EF7700">
      <w:pPr>
        <w:ind w:left="284"/>
      </w:pPr>
      <w:r w:rsidRPr="00283397">
        <w:rPr>
          <w:b/>
        </w:rPr>
        <w:t>Observation 4:</w:t>
      </w:r>
      <w:r>
        <w:t xml:space="preserve"> The Co-Location Test Antenna was a definition of a practical antenna that can be used for any bands when testing.</w:t>
      </w:r>
    </w:p>
    <w:p w14:paraId="4AA90BBD" w14:textId="5D27D689" w:rsidR="00EF7700" w:rsidRDefault="00EF7700" w:rsidP="00EF7700">
      <w:pPr>
        <w:ind w:left="284"/>
      </w:pPr>
      <w:r w:rsidRPr="0062678D">
        <w:rPr>
          <w:b/>
        </w:rPr>
        <w:t>Observation 5:</w:t>
      </w:r>
      <w:r>
        <w:t xml:space="preserve"> A standard test antenna is an acceptable way of testing OTA location requirements under the assumption suitable translations can be derived.</w:t>
      </w:r>
    </w:p>
    <w:p w14:paraId="1299AF74" w14:textId="6A477C80" w:rsidR="00EF7700" w:rsidRDefault="00EF7700" w:rsidP="00EF7700">
      <w:pPr>
        <w:ind w:left="284"/>
      </w:pPr>
      <w:r w:rsidRPr="00EF7700">
        <w:rPr>
          <w:b/>
        </w:rPr>
        <w:t>Observation 6:</w:t>
      </w:r>
      <w:r>
        <w:t xml:space="preserve"> So far </w:t>
      </w:r>
      <w:r w:rsidR="005412FF">
        <w:t>it’s</w:t>
      </w:r>
      <w:r>
        <w:t xml:space="preserve"> not clear any proposal have been shown to solve the measurement issues related to OTA co-location.</w:t>
      </w:r>
    </w:p>
    <w:p w14:paraId="0D724E0F" w14:textId="77777777" w:rsidR="00EF7700" w:rsidRDefault="00EF7700" w:rsidP="00EF7700">
      <w:pPr>
        <w:ind w:left="284"/>
      </w:pPr>
      <w:r w:rsidRPr="00EF7700">
        <w:rPr>
          <w:b/>
        </w:rPr>
        <w:t>Observation 7:</w:t>
      </w:r>
      <w:r>
        <w:t xml:space="preserve"> No claims of co-location issues in the field relating to the specification and test methodology have been made.</w:t>
      </w:r>
    </w:p>
    <w:p w14:paraId="556110A5" w14:textId="77777777" w:rsidR="0024422D" w:rsidRDefault="0024422D" w:rsidP="00994CAA"/>
    <w:p w14:paraId="1F9F33B5" w14:textId="77777777" w:rsidR="00035E7D" w:rsidRPr="00883F32" w:rsidRDefault="00035E7D" w:rsidP="00035E7D">
      <w:pPr>
        <w:pStyle w:val="10"/>
        <w:ind w:left="0" w:firstLine="0"/>
        <w:rPr>
          <w:rFonts w:eastAsia="Arial" w:cs="Arial"/>
        </w:rPr>
      </w:pPr>
      <w:r w:rsidRPr="00883F32">
        <w:rPr>
          <w:rFonts w:cs="Arial"/>
        </w:rPr>
        <w:t>References</w:t>
      </w:r>
    </w:p>
    <w:p w14:paraId="7D875277" w14:textId="5724C7E8" w:rsidR="00865443" w:rsidRDefault="00865443" w:rsidP="00EF7700">
      <w:r>
        <w:t>[1]</w:t>
      </w:r>
      <w:r>
        <w:tab/>
      </w:r>
      <w:r w:rsidR="00EF7700" w:rsidRPr="00EF7700">
        <w:t>TR 37.843</w:t>
      </w:r>
      <w:r w:rsidR="00EF7700">
        <w:tab/>
        <w:t>Radio Frequency (RF) requirement background for Active Antenna System (AAS) Base Station (BS) Radiated requirements</w:t>
      </w:r>
    </w:p>
    <w:p w14:paraId="3915EC6B" w14:textId="223AFA83" w:rsidR="006961C6" w:rsidRDefault="006961C6" w:rsidP="00EF7700">
      <w:pPr>
        <w:rPr>
          <w:rFonts w:eastAsia="MS Mincho"/>
          <w:lang w:eastAsia="ja-JP"/>
        </w:rPr>
      </w:pPr>
      <w:r>
        <w:t>[2]</w:t>
      </w:r>
      <w:r>
        <w:tab/>
      </w:r>
      <w:r w:rsidRPr="00991BD7">
        <w:rPr>
          <w:rFonts w:eastAsia="MS Mincho"/>
          <w:lang w:eastAsia="ja-JP"/>
        </w:rPr>
        <w:t xml:space="preserve">TSGR4#8(99)631: </w:t>
      </w:r>
      <w:r w:rsidRPr="00991BD7">
        <w:t>"</w:t>
      </w:r>
      <w:r w:rsidRPr="00991BD7">
        <w:rPr>
          <w:rFonts w:eastAsia="MS Mincho"/>
          <w:lang w:eastAsia="ja-JP"/>
        </w:rPr>
        <w:t>Antenna-to-Antenna Isolation Measurements</w:t>
      </w:r>
      <w:r w:rsidRPr="00991BD7">
        <w:t>"</w:t>
      </w:r>
      <w:r w:rsidRPr="00991BD7">
        <w:rPr>
          <w:rFonts w:eastAsia="MS Mincho"/>
          <w:lang w:eastAsia="ja-JP"/>
        </w:rPr>
        <w:t xml:space="preserve">, </w:t>
      </w:r>
      <w:proofErr w:type="spellStart"/>
      <w:r w:rsidRPr="00991BD7">
        <w:rPr>
          <w:rFonts w:eastAsia="MS Mincho"/>
          <w:lang w:eastAsia="ja-JP"/>
        </w:rPr>
        <w:t>Allgon</w:t>
      </w:r>
      <w:proofErr w:type="spellEnd"/>
    </w:p>
    <w:p w14:paraId="4BA94004" w14:textId="3A2EE446" w:rsidR="008E6261" w:rsidRDefault="008E6261" w:rsidP="00EF7700">
      <w:r>
        <w:t xml:space="preserve">[3] </w:t>
      </w:r>
      <w:r w:rsidRPr="008E6261">
        <w:t>R4-1703900</w:t>
      </w:r>
      <w:r>
        <w:tab/>
      </w:r>
      <w:r w:rsidRPr="008E6261">
        <w:t>Co-location unwanted emission requirements</w:t>
      </w:r>
      <w:r>
        <w:t>,</w:t>
      </w:r>
      <w:r>
        <w:tab/>
        <w:t>Huawei</w:t>
      </w:r>
    </w:p>
    <w:p w14:paraId="4BE6EE58" w14:textId="750809D3" w:rsidR="00C169D6" w:rsidRDefault="007B3C01" w:rsidP="009E2196">
      <w:r w:rsidRPr="00FE0BBB">
        <w:t>[</w:t>
      </w:r>
      <w:r w:rsidR="0040436B">
        <w:t>4</w:t>
      </w:r>
      <w:r w:rsidRPr="00FE0BBB">
        <w:t xml:space="preserve">] </w:t>
      </w:r>
      <w:r w:rsidR="00EF7700" w:rsidRPr="00EF7700">
        <w:t>R4-1704323</w:t>
      </w:r>
      <w:r w:rsidR="00865443">
        <w:tab/>
      </w:r>
      <w:r w:rsidR="00EF7700" w:rsidRPr="00EF7700">
        <w:t>WF on co-location requirements</w:t>
      </w:r>
      <w:r w:rsidR="00EF7700">
        <w:t xml:space="preserve"> (RAN4#82</w:t>
      </w:r>
      <w:r w:rsidR="006961C6">
        <w:t>bis</w:t>
      </w:r>
      <w:r w:rsidR="00EF7700">
        <w:t>)</w:t>
      </w:r>
    </w:p>
    <w:p w14:paraId="66DF5585" w14:textId="2021D908" w:rsidR="001130C3" w:rsidRDefault="00EF7700" w:rsidP="008E6261">
      <w:r>
        <w:t>[</w:t>
      </w:r>
      <w:r w:rsidR="0040436B">
        <w:t>5</w:t>
      </w:r>
      <w:r>
        <w:t>]</w:t>
      </w:r>
      <w:r>
        <w:tab/>
        <w:t>R4- 170</w:t>
      </w:r>
      <w:r w:rsidR="00C05A1A">
        <w:t>6133</w:t>
      </w:r>
      <w:r w:rsidR="00C05A1A">
        <w:tab/>
      </w:r>
      <w:r w:rsidR="00C05A1A" w:rsidRPr="00C05A1A">
        <w:t>Way forward on co-location</w:t>
      </w:r>
      <w:r w:rsidR="00C05A1A">
        <w:t xml:space="preserve"> (RAN4#83)</w:t>
      </w:r>
    </w:p>
    <w:sectPr w:rsidR="001130C3"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37A51" w14:textId="77777777" w:rsidR="00514257" w:rsidRDefault="00514257">
      <w:r>
        <w:separator/>
      </w:r>
    </w:p>
  </w:endnote>
  <w:endnote w:type="continuationSeparator" w:id="0">
    <w:p w14:paraId="2339DEE0" w14:textId="77777777" w:rsidR="00514257" w:rsidRDefault="00514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modern"/>
    <w:pitch w:val="default"/>
    <w:sig w:usb0="800002BF" w:usb1="38CF7CFA" w:usb2="00000016" w:usb3="00000000" w:csb0="00040001" w:csb1="00000000"/>
  </w:font>
  <w:font w:name="Yu Mincho">
    <w:altName w:val="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EF7700" w:rsidRPr="00D12FFA" w:rsidRDefault="00EF7700">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42AAC" w14:textId="77777777" w:rsidR="00514257" w:rsidRDefault="00514257">
      <w:r>
        <w:separator/>
      </w:r>
    </w:p>
  </w:footnote>
  <w:footnote w:type="continuationSeparator" w:id="0">
    <w:p w14:paraId="623D335C" w14:textId="77777777" w:rsidR="00514257" w:rsidRDefault="005142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15004"/>
    <w:multiLevelType w:val="hybridMultilevel"/>
    <w:tmpl w:val="C688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AC2DE7"/>
    <w:multiLevelType w:val="hybridMultilevel"/>
    <w:tmpl w:val="4484CED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4EF6EDA"/>
    <w:multiLevelType w:val="hybridMultilevel"/>
    <w:tmpl w:val="C0C6D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CC3C8A"/>
    <w:multiLevelType w:val="hybridMultilevel"/>
    <w:tmpl w:val="80F24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4551AD"/>
    <w:multiLevelType w:val="hybridMultilevel"/>
    <w:tmpl w:val="26E0B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D2465"/>
    <w:multiLevelType w:val="hybridMultilevel"/>
    <w:tmpl w:val="FA80B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D7439E"/>
    <w:multiLevelType w:val="hybridMultilevel"/>
    <w:tmpl w:val="79A8AE3C"/>
    <w:lvl w:ilvl="0" w:tplc="BD865688">
      <w:start w:val="1"/>
      <w:numFmt w:val="bullet"/>
      <w:lvlText w:val="•"/>
      <w:lvlJc w:val="left"/>
      <w:pPr>
        <w:tabs>
          <w:tab w:val="num" w:pos="720"/>
        </w:tabs>
        <w:ind w:left="720" w:hanging="360"/>
      </w:pPr>
      <w:rPr>
        <w:rFonts w:ascii="Arial" w:hAnsi="Arial" w:hint="default"/>
      </w:rPr>
    </w:lvl>
    <w:lvl w:ilvl="1" w:tplc="0C2C4148">
      <w:start w:val="1"/>
      <w:numFmt w:val="bullet"/>
      <w:lvlText w:val="•"/>
      <w:lvlJc w:val="left"/>
      <w:pPr>
        <w:tabs>
          <w:tab w:val="num" w:pos="1440"/>
        </w:tabs>
        <w:ind w:left="1440" w:hanging="360"/>
      </w:pPr>
      <w:rPr>
        <w:rFonts w:ascii="Arial" w:hAnsi="Arial" w:hint="default"/>
      </w:rPr>
    </w:lvl>
    <w:lvl w:ilvl="2" w:tplc="BDFE6DAC" w:tentative="1">
      <w:start w:val="1"/>
      <w:numFmt w:val="bullet"/>
      <w:lvlText w:val="•"/>
      <w:lvlJc w:val="left"/>
      <w:pPr>
        <w:tabs>
          <w:tab w:val="num" w:pos="2160"/>
        </w:tabs>
        <w:ind w:left="2160" w:hanging="360"/>
      </w:pPr>
      <w:rPr>
        <w:rFonts w:ascii="Arial" w:hAnsi="Arial" w:hint="default"/>
      </w:rPr>
    </w:lvl>
    <w:lvl w:ilvl="3" w:tplc="CD4EA5F2" w:tentative="1">
      <w:start w:val="1"/>
      <w:numFmt w:val="bullet"/>
      <w:lvlText w:val="•"/>
      <w:lvlJc w:val="left"/>
      <w:pPr>
        <w:tabs>
          <w:tab w:val="num" w:pos="2880"/>
        </w:tabs>
        <w:ind w:left="2880" w:hanging="360"/>
      </w:pPr>
      <w:rPr>
        <w:rFonts w:ascii="Arial" w:hAnsi="Arial" w:hint="default"/>
      </w:rPr>
    </w:lvl>
    <w:lvl w:ilvl="4" w:tplc="AC769D06" w:tentative="1">
      <w:start w:val="1"/>
      <w:numFmt w:val="bullet"/>
      <w:lvlText w:val="•"/>
      <w:lvlJc w:val="left"/>
      <w:pPr>
        <w:tabs>
          <w:tab w:val="num" w:pos="3600"/>
        </w:tabs>
        <w:ind w:left="3600" w:hanging="360"/>
      </w:pPr>
      <w:rPr>
        <w:rFonts w:ascii="Arial" w:hAnsi="Arial" w:hint="default"/>
      </w:rPr>
    </w:lvl>
    <w:lvl w:ilvl="5" w:tplc="700268F8" w:tentative="1">
      <w:start w:val="1"/>
      <w:numFmt w:val="bullet"/>
      <w:lvlText w:val="•"/>
      <w:lvlJc w:val="left"/>
      <w:pPr>
        <w:tabs>
          <w:tab w:val="num" w:pos="4320"/>
        </w:tabs>
        <w:ind w:left="4320" w:hanging="360"/>
      </w:pPr>
      <w:rPr>
        <w:rFonts w:ascii="Arial" w:hAnsi="Arial" w:hint="default"/>
      </w:rPr>
    </w:lvl>
    <w:lvl w:ilvl="6" w:tplc="91A62A70" w:tentative="1">
      <w:start w:val="1"/>
      <w:numFmt w:val="bullet"/>
      <w:lvlText w:val="•"/>
      <w:lvlJc w:val="left"/>
      <w:pPr>
        <w:tabs>
          <w:tab w:val="num" w:pos="5040"/>
        </w:tabs>
        <w:ind w:left="5040" w:hanging="360"/>
      </w:pPr>
      <w:rPr>
        <w:rFonts w:ascii="Arial" w:hAnsi="Arial" w:hint="default"/>
      </w:rPr>
    </w:lvl>
    <w:lvl w:ilvl="7" w:tplc="755CCD8A" w:tentative="1">
      <w:start w:val="1"/>
      <w:numFmt w:val="bullet"/>
      <w:lvlText w:val="•"/>
      <w:lvlJc w:val="left"/>
      <w:pPr>
        <w:tabs>
          <w:tab w:val="num" w:pos="5760"/>
        </w:tabs>
        <w:ind w:left="5760" w:hanging="360"/>
      </w:pPr>
      <w:rPr>
        <w:rFonts w:ascii="Arial" w:hAnsi="Arial" w:hint="default"/>
      </w:rPr>
    </w:lvl>
    <w:lvl w:ilvl="8" w:tplc="BFA48F6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C877A55"/>
    <w:multiLevelType w:val="hybridMultilevel"/>
    <w:tmpl w:val="A2C624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7734ED"/>
    <w:multiLevelType w:val="hybridMultilevel"/>
    <w:tmpl w:val="27427440"/>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C15ED9"/>
    <w:multiLevelType w:val="hybridMultilevel"/>
    <w:tmpl w:val="0B60A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19"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24" w15:restartNumberingAfterBreak="0">
    <w:nsid w:val="796B46F9"/>
    <w:multiLevelType w:val="hybridMultilevel"/>
    <w:tmpl w:val="835AB7AE"/>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9771072"/>
    <w:multiLevelType w:val="hybridMultilevel"/>
    <w:tmpl w:val="27C62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17"/>
  </w:num>
  <w:num w:numId="3">
    <w:abstractNumId w:val="23"/>
  </w:num>
  <w:num w:numId="4">
    <w:abstractNumId w:val="22"/>
  </w:num>
  <w:num w:numId="5">
    <w:abstractNumId w:val="13"/>
  </w:num>
  <w:num w:numId="6">
    <w:abstractNumId w:val="20"/>
  </w:num>
  <w:num w:numId="7">
    <w:abstractNumId w:val="27"/>
  </w:num>
  <w:num w:numId="8">
    <w:abstractNumId w:val="10"/>
  </w:num>
  <w:num w:numId="9">
    <w:abstractNumId w:val="9"/>
  </w:num>
  <w:num w:numId="10">
    <w:abstractNumId w:val="21"/>
  </w:num>
  <w:num w:numId="11">
    <w:abstractNumId w:val="15"/>
  </w:num>
  <w:num w:numId="12">
    <w:abstractNumId w:val="5"/>
  </w:num>
  <w:num w:numId="13">
    <w:abstractNumId w:val="26"/>
  </w:num>
  <w:num w:numId="14">
    <w:abstractNumId w:val="4"/>
  </w:num>
  <w:num w:numId="15">
    <w:abstractNumId w:val="19"/>
  </w:num>
  <w:num w:numId="16">
    <w:abstractNumId w:val="18"/>
  </w:num>
  <w:num w:numId="17">
    <w:abstractNumId w:val="14"/>
  </w:num>
  <w:num w:numId="18">
    <w:abstractNumId w:val="0"/>
  </w:num>
  <w:num w:numId="19">
    <w:abstractNumId w:val="3"/>
  </w:num>
  <w:num w:numId="20">
    <w:abstractNumId w:val="8"/>
  </w:num>
  <w:num w:numId="21">
    <w:abstractNumId w:val="1"/>
  </w:num>
  <w:num w:numId="22">
    <w:abstractNumId w:val="6"/>
  </w:num>
  <w:num w:numId="23">
    <w:abstractNumId w:val="12"/>
  </w:num>
  <w:num w:numId="24">
    <w:abstractNumId w:val="25"/>
  </w:num>
  <w:num w:numId="25">
    <w:abstractNumId w:val="7"/>
  </w:num>
  <w:num w:numId="26">
    <w:abstractNumId w:val="2"/>
  </w:num>
  <w:num w:numId="27">
    <w:abstractNumId w:val="11"/>
  </w:num>
  <w:num w:numId="28">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3D"/>
    <w:rsid w:val="00002E68"/>
    <w:rsid w:val="000046FC"/>
    <w:rsid w:val="00004BF9"/>
    <w:rsid w:val="000052A1"/>
    <w:rsid w:val="000053CD"/>
    <w:rsid w:val="000059BB"/>
    <w:rsid w:val="000059D0"/>
    <w:rsid w:val="00005B0B"/>
    <w:rsid w:val="00006240"/>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592"/>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37CBC"/>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B56"/>
    <w:rsid w:val="00066E06"/>
    <w:rsid w:val="00066E67"/>
    <w:rsid w:val="0006712A"/>
    <w:rsid w:val="00067397"/>
    <w:rsid w:val="0006739A"/>
    <w:rsid w:val="0006781A"/>
    <w:rsid w:val="00067DAE"/>
    <w:rsid w:val="0007005B"/>
    <w:rsid w:val="00070761"/>
    <w:rsid w:val="000707F9"/>
    <w:rsid w:val="0007099A"/>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52D"/>
    <w:rsid w:val="00087D25"/>
    <w:rsid w:val="00087E80"/>
    <w:rsid w:val="000903C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577"/>
    <w:rsid w:val="000C5D17"/>
    <w:rsid w:val="000C5E6E"/>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42E"/>
    <w:rsid w:val="00101564"/>
    <w:rsid w:val="00101760"/>
    <w:rsid w:val="0010179A"/>
    <w:rsid w:val="0010196E"/>
    <w:rsid w:val="00101FE5"/>
    <w:rsid w:val="001022A2"/>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30C3"/>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9"/>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6EEF"/>
    <w:rsid w:val="00177C30"/>
    <w:rsid w:val="001804BE"/>
    <w:rsid w:val="00180C2D"/>
    <w:rsid w:val="00180FA2"/>
    <w:rsid w:val="00181AD5"/>
    <w:rsid w:val="00181E95"/>
    <w:rsid w:val="001822D6"/>
    <w:rsid w:val="001824D1"/>
    <w:rsid w:val="00182D6C"/>
    <w:rsid w:val="00182FCF"/>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46B9"/>
    <w:rsid w:val="001946E1"/>
    <w:rsid w:val="00195111"/>
    <w:rsid w:val="0019742B"/>
    <w:rsid w:val="0019781D"/>
    <w:rsid w:val="001A070B"/>
    <w:rsid w:val="001A08FF"/>
    <w:rsid w:val="001A094C"/>
    <w:rsid w:val="001A1825"/>
    <w:rsid w:val="001A183C"/>
    <w:rsid w:val="001A2071"/>
    <w:rsid w:val="001A2EA7"/>
    <w:rsid w:val="001A2EBF"/>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130"/>
    <w:rsid w:val="001B72DC"/>
    <w:rsid w:val="001B7DB7"/>
    <w:rsid w:val="001C0D1E"/>
    <w:rsid w:val="001C1163"/>
    <w:rsid w:val="001C1240"/>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6F7A"/>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67D0"/>
    <w:rsid w:val="00207033"/>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2A8B"/>
    <w:rsid w:val="00242E2F"/>
    <w:rsid w:val="0024334C"/>
    <w:rsid w:val="00243513"/>
    <w:rsid w:val="00243F07"/>
    <w:rsid w:val="0024422D"/>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397"/>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896"/>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87"/>
    <w:rsid w:val="002A7097"/>
    <w:rsid w:val="002A75E3"/>
    <w:rsid w:val="002A7870"/>
    <w:rsid w:val="002A7F82"/>
    <w:rsid w:val="002B1F8F"/>
    <w:rsid w:val="002B2455"/>
    <w:rsid w:val="002B2E25"/>
    <w:rsid w:val="002B4437"/>
    <w:rsid w:val="002B45AA"/>
    <w:rsid w:val="002B5144"/>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5EDF"/>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17F1"/>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1EB"/>
    <w:rsid w:val="0030299D"/>
    <w:rsid w:val="00302E68"/>
    <w:rsid w:val="00302FC2"/>
    <w:rsid w:val="00303418"/>
    <w:rsid w:val="00303D7A"/>
    <w:rsid w:val="00304319"/>
    <w:rsid w:val="00304C4C"/>
    <w:rsid w:val="00304F87"/>
    <w:rsid w:val="00305657"/>
    <w:rsid w:val="0030598F"/>
    <w:rsid w:val="00305DA5"/>
    <w:rsid w:val="00305FBC"/>
    <w:rsid w:val="00306786"/>
    <w:rsid w:val="0030698D"/>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5352"/>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111"/>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44B"/>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300"/>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7AE"/>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085D"/>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0B0"/>
    <w:rsid w:val="003E4559"/>
    <w:rsid w:val="003E4724"/>
    <w:rsid w:val="003E4F3D"/>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36B"/>
    <w:rsid w:val="00405597"/>
    <w:rsid w:val="004056C8"/>
    <w:rsid w:val="004061CC"/>
    <w:rsid w:val="004062A0"/>
    <w:rsid w:val="00406346"/>
    <w:rsid w:val="004065E5"/>
    <w:rsid w:val="0040731E"/>
    <w:rsid w:val="00407798"/>
    <w:rsid w:val="00410ABC"/>
    <w:rsid w:val="00410B0A"/>
    <w:rsid w:val="00411635"/>
    <w:rsid w:val="00412A80"/>
    <w:rsid w:val="00412C67"/>
    <w:rsid w:val="00412DC8"/>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6BEB"/>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36C7"/>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B96"/>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673D0"/>
    <w:rsid w:val="00471190"/>
    <w:rsid w:val="004711EF"/>
    <w:rsid w:val="004719D0"/>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AC1"/>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3616"/>
    <w:rsid w:val="004E46A3"/>
    <w:rsid w:val="004E5418"/>
    <w:rsid w:val="004E5645"/>
    <w:rsid w:val="004E61B6"/>
    <w:rsid w:val="004E65BD"/>
    <w:rsid w:val="004E6B02"/>
    <w:rsid w:val="004E76F5"/>
    <w:rsid w:val="004F03B1"/>
    <w:rsid w:val="004F04BB"/>
    <w:rsid w:val="004F101D"/>
    <w:rsid w:val="004F16E2"/>
    <w:rsid w:val="004F21EE"/>
    <w:rsid w:val="004F280F"/>
    <w:rsid w:val="004F40EA"/>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257"/>
    <w:rsid w:val="00514955"/>
    <w:rsid w:val="00514C5A"/>
    <w:rsid w:val="00514D8A"/>
    <w:rsid w:val="00515598"/>
    <w:rsid w:val="00515B07"/>
    <w:rsid w:val="00516146"/>
    <w:rsid w:val="00516384"/>
    <w:rsid w:val="005172BB"/>
    <w:rsid w:val="00517478"/>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0A3C"/>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2FF"/>
    <w:rsid w:val="0054133C"/>
    <w:rsid w:val="0054149C"/>
    <w:rsid w:val="00541579"/>
    <w:rsid w:val="00541CDF"/>
    <w:rsid w:val="00542343"/>
    <w:rsid w:val="00543988"/>
    <w:rsid w:val="005439EB"/>
    <w:rsid w:val="00543F2E"/>
    <w:rsid w:val="0054466D"/>
    <w:rsid w:val="00544735"/>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2FF1"/>
    <w:rsid w:val="005531A4"/>
    <w:rsid w:val="00553677"/>
    <w:rsid w:val="00554842"/>
    <w:rsid w:val="00554978"/>
    <w:rsid w:val="005549B1"/>
    <w:rsid w:val="00554F56"/>
    <w:rsid w:val="00554FBA"/>
    <w:rsid w:val="00555005"/>
    <w:rsid w:val="005550B7"/>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1D51"/>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AD2"/>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391"/>
    <w:rsid w:val="00590995"/>
    <w:rsid w:val="00590BE8"/>
    <w:rsid w:val="00590EBF"/>
    <w:rsid w:val="00590ED3"/>
    <w:rsid w:val="00591628"/>
    <w:rsid w:val="00592794"/>
    <w:rsid w:val="0059288B"/>
    <w:rsid w:val="005929A6"/>
    <w:rsid w:val="005930B4"/>
    <w:rsid w:val="00594DE6"/>
    <w:rsid w:val="00595F91"/>
    <w:rsid w:val="00597401"/>
    <w:rsid w:val="005A09B5"/>
    <w:rsid w:val="005A0EB5"/>
    <w:rsid w:val="005A13C6"/>
    <w:rsid w:val="005A1962"/>
    <w:rsid w:val="005A1B4F"/>
    <w:rsid w:val="005A1D4F"/>
    <w:rsid w:val="005A1DEF"/>
    <w:rsid w:val="005A1FB3"/>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578"/>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F3F"/>
    <w:rsid w:val="0062678D"/>
    <w:rsid w:val="006269DE"/>
    <w:rsid w:val="00626C0D"/>
    <w:rsid w:val="00627034"/>
    <w:rsid w:val="00627285"/>
    <w:rsid w:val="00627325"/>
    <w:rsid w:val="006274B4"/>
    <w:rsid w:val="0062751C"/>
    <w:rsid w:val="006276A9"/>
    <w:rsid w:val="006277C8"/>
    <w:rsid w:val="0063027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5C7"/>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F12"/>
    <w:rsid w:val="00653196"/>
    <w:rsid w:val="00653279"/>
    <w:rsid w:val="006535FE"/>
    <w:rsid w:val="00653EEA"/>
    <w:rsid w:val="006550A4"/>
    <w:rsid w:val="0065515B"/>
    <w:rsid w:val="006551B4"/>
    <w:rsid w:val="00655AA9"/>
    <w:rsid w:val="006563D3"/>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42E"/>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408"/>
    <w:rsid w:val="006955A5"/>
    <w:rsid w:val="00695CF6"/>
    <w:rsid w:val="006961C6"/>
    <w:rsid w:val="00696F88"/>
    <w:rsid w:val="0069733E"/>
    <w:rsid w:val="006977CC"/>
    <w:rsid w:val="006A0455"/>
    <w:rsid w:val="006A0CB5"/>
    <w:rsid w:val="006A15DE"/>
    <w:rsid w:val="006A1830"/>
    <w:rsid w:val="006A3056"/>
    <w:rsid w:val="006A35BD"/>
    <w:rsid w:val="006A369C"/>
    <w:rsid w:val="006A3874"/>
    <w:rsid w:val="006A395C"/>
    <w:rsid w:val="006A3ACA"/>
    <w:rsid w:val="006A3F70"/>
    <w:rsid w:val="006A46A7"/>
    <w:rsid w:val="006A4A4E"/>
    <w:rsid w:val="006A4B22"/>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3CB5"/>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1E"/>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47FC"/>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7DC"/>
    <w:rsid w:val="00702AEE"/>
    <w:rsid w:val="00702B46"/>
    <w:rsid w:val="00702D05"/>
    <w:rsid w:val="00703165"/>
    <w:rsid w:val="0070325C"/>
    <w:rsid w:val="007035EA"/>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9DC"/>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A00"/>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1F5"/>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657"/>
    <w:rsid w:val="00774A2A"/>
    <w:rsid w:val="00775C1B"/>
    <w:rsid w:val="0077600D"/>
    <w:rsid w:val="00776809"/>
    <w:rsid w:val="007773C4"/>
    <w:rsid w:val="007801FA"/>
    <w:rsid w:val="00780611"/>
    <w:rsid w:val="007806F0"/>
    <w:rsid w:val="007810AF"/>
    <w:rsid w:val="007818B4"/>
    <w:rsid w:val="007832CA"/>
    <w:rsid w:val="007832EA"/>
    <w:rsid w:val="0078363D"/>
    <w:rsid w:val="007848B7"/>
    <w:rsid w:val="007848D7"/>
    <w:rsid w:val="007857D8"/>
    <w:rsid w:val="00786000"/>
    <w:rsid w:val="00786007"/>
    <w:rsid w:val="0078603F"/>
    <w:rsid w:val="007860C0"/>
    <w:rsid w:val="00786356"/>
    <w:rsid w:val="007864C8"/>
    <w:rsid w:val="007866CA"/>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886"/>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157"/>
    <w:rsid w:val="007A63E3"/>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382"/>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4AA"/>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1C1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973"/>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D7C"/>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750"/>
    <w:rsid w:val="00833B55"/>
    <w:rsid w:val="0083482A"/>
    <w:rsid w:val="00835352"/>
    <w:rsid w:val="00835EF7"/>
    <w:rsid w:val="008360A7"/>
    <w:rsid w:val="008367F0"/>
    <w:rsid w:val="00836B47"/>
    <w:rsid w:val="00836BC5"/>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443"/>
    <w:rsid w:val="00865540"/>
    <w:rsid w:val="00865E57"/>
    <w:rsid w:val="00865F3C"/>
    <w:rsid w:val="008666D1"/>
    <w:rsid w:val="0086720A"/>
    <w:rsid w:val="008676FE"/>
    <w:rsid w:val="00867F09"/>
    <w:rsid w:val="008707DA"/>
    <w:rsid w:val="00870A83"/>
    <w:rsid w:val="00870BFF"/>
    <w:rsid w:val="00871644"/>
    <w:rsid w:val="00872029"/>
    <w:rsid w:val="008721CE"/>
    <w:rsid w:val="0087220C"/>
    <w:rsid w:val="0087240C"/>
    <w:rsid w:val="00872EA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0C8"/>
    <w:rsid w:val="008863CE"/>
    <w:rsid w:val="0088648A"/>
    <w:rsid w:val="00886860"/>
    <w:rsid w:val="00886ED0"/>
    <w:rsid w:val="00887C45"/>
    <w:rsid w:val="0089028B"/>
    <w:rsid w:val="008912C9"/>
    <w:rsid w:val="00891843"/>
    <w:rsid w:val="00892543"/>
    <w:rsid w:val="00892A58"/>
    <w:rsid w:val="00892B16"/>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7AA"/>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67D"/>
    <w:rsid w:val="008E37F6"/>
    <w:rsid w:val="008E382F"/>
    <w:rsid w:val="008E3A3C"/>
    <w:rsid w:val="008E3BCB"/>
    <w:rsid w:val="008E40CC"/>
    <w:rsid w:val="008E4683"/>
    <w:rsid w:val="008E4767"/>
    <w:rsid w:val="008E5484"/>
    <w:rsid w:val="008E5814"/>
    <w:rsid w:val="008E5A0F"/>
    <w:rsid w:val="008E5D59"/>
    <w:rsid w:val="008E6261"/>
    <w:rsid w:val="008E695D"/>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2876"/>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67DE2"/>
    <w:rsid w:val="00967ECD"/>
    <w:rsid w:val="009702DC"/>
    <w:rsid w:val="00970CB3"/>
    <w:rsid w:val="00970F79"/>
    <w:rsid w:val="0097103A"/>
    <w:rsid w:val="00971280"/>
    <w:rsid w:val="0097299A"/>
    <w:rsid w:val="00973F00"/>
    <w:rsid w:val="00973F19"/>
    <w:rsid w:val="00974092"/>
    <w:rsid w:val="00974E2C"/>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4CAA"/>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5F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2196"/>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6DB1"/>
    <w:rsid w:val="00A07369"/>
    <w:rsid w:val="00A1011E"/>
    <w:rsid w:val="00A10A06"/>
    <w:rsid w:val="00A10F8F"/>
    <w:rsid w:val="00A111EE"/>
    <w:rsid w:val="00A11A09"/>
    <w:rsid w:val="00A11A62"/>
    <w:rsid w:val="00A12056"/>
    <w:rsid w:val="00A12079"/>
    <w:rsid w:val="00A1231D"/>
    <w:rsid w:val="00A1277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381F"/>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67FAD"/>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6FD"/>
    <w:rsid w:val="00AA7C42"/>
    <w:rsid w:val="00AA7CCE"/>
    <w:rsid w:val="00AA7CE3"/>
    <w:rsid w:val="00AA7F08"/>
    <w:rsid w:val="00AB0900"/>
    <w:rsid w:val="00AB2139"/>
    <w:rsid w:val="00AB2257"/>
    <w:rsid w:val="00AB27BB"/>
    <w:rsid w:val="00AB29F8"/>
    <w:rsid w:val="00AB35CA"/>
    <w:rsid w:val="00AB4242"/>
    <w:rsid w:val="00AB44C2"/>
    <w:rsid w:val="00AB47A3"/>
    <w:rsid w:val="00AB51F5"/>
    <w:rsid w:val="00AB552C"/>
    <w:rsid w:val="00AB5591"/>
    <w:rsid w:val="00AB564D"/>
    <w:rsid w:val="00AB6C08"/>
    <w:rsid w:val="00AB6D1E"/>
    <w:rsid w:val="00AB764E"/>
    <w:rsid w:val="00AB7A3F"/>
    <w:rsid w:val="00AB7D9B"/>
    <w:rsid w:val="00AC03D4"/>
    <w:rsid w:val="00AC07DE"/>
    <w:rsid w:val="00AC095E"/>
    <w:rsid w:val="00AC0CA0"/>
    <w:rsid w:val="00AC0E55"/>
    <w:rsid w:val="00AC0FD7"/>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6C4"/>
    <w:rsid w:val="00AF0854"/>
    <w:rsid w:val="00AF08EB"/>
    <w:rsid w:val="00AF0A90"/>
    <w:rsid w:val="00AF1367"/>
    <w:rsid w:val="00AF15D2"/>
    <w:rsid w:val="00AF284D"/>
    <w:rsid w:val="00AF2F9D"/>
    <w:rsid w:val="00AF3579"/>
    <w:rsid w:val="00AF43A1"/>
    <w:rsid w:val="00AF4D0C"/>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B05"/>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954"/>
    <w:rsid w:val="00B22DA6"/>
    <w:rsid w:val="00B22F46"/>
    <w:rsid w:val="00B231DB"/>
    <w:rsid w:val="00B23369"/>
    <w:rsid w:val="00B233CC"/>
    <w:rsid w:val="00B23406"/>
    <w:rsid w:val="00B24051"/>
    <w:rsid w:val="00B24D2B"/>
    <w:rsid w:val="00B24D3C"/>
    <w:rsid w:val="00B254AE"/>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A4E"/>
    <w:rsid w:val="00B351BF"/>
    <w:rsid w:val="00B36ABA"/>
    <w:rsid w:val="00B36D3A"/>
    <w:rsid w:val="00B37330"/>
    <w:rsid w:val="00B37649"/>
    <w:rsid w:val="00B37662"/>
    <w:rsid w:val="00B377DD"/>
    <w:rsid w:val="00B37889"/>
    <w:rsid w:val="00B37C4B"/>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0A1"/>
    <w:rsid w:val="00B52E22"/>
    <w:rsid w:val="00B52FFE"/>
    <w:rsid w:val="00B54490"/>
    <w:rsid w:val="00B54D22"/>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237"/>
    <w:rsid w:val="00BA55DD"/>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602"/>
    <w:rsid w:val="00BB58B4"/>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35B"/>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1C6"/>
    <w:rsid w:val="00BF023A"/>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A1A"/>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2FFE"/>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5F43"/>
    <w:rsid w:val="00C46504"/>
    <w:rsid w:val="00C46D24"/>
    <w:rsid w:val="00C477A1"/>
    <w:rsid w:val="00C50B47"/>
    <w:rsid w:val="00C50EEC"/>
    <w:rsid w:val="00C510C7"/>
    <w:rsid w:val="00C51773"/>
    <w:rsid w:val="00C51C66"/>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CA4"/>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2D3A"/>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97F2B"/>
    <w:rsid w:val="00CA0B6C"/>
    <w:rsid w:val="00CA1A0A"/>
    <w:rsid w:val="00CA1A4B"/>
    <w:rsid w:val="00CA1B52"/>
    <w:rsid w:val="00CA2C40"/>
    <w:rsid w:val="00CA2C91"/>
    <w:rsid w:val="00CA2CB8"/>
    <w:rsid w:val="00CA2CDD"/>
    <w:rsid w:val="00CA2E21"/>
    <w:rsid w:val="00CA2EC3"/>
    <w:rsid w:val="00CA39C1"/>
    <w:rsid w:val="00CA3CF7"/>
    <w:rsid w:val="00CA44DE"/>
    <w:rsid w:val="00CA4932"/>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267"/>
    <w:rsid w:val="00CC02BC"/>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4653"/>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16D"/>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769"/>
    <w:rsid w:val="00D45ACC"/>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D79"/>
    <w:rsid w:val="00D56E57"/>
    <w:rsid w:val="00D570C2"/>
    <w:rsid w:val="00D610C6"/>
    <w:rsid w:val="00D61428"/>
    <w:rsid w:val="00D61673"/>
    <w:rsid w:val="00D628A0"/>
    <w:rsid w:val="00D63549"/>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418"/>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4C20"/>
    <w:rsid w:val="00D9519B"/>
    <w:rsid w:val="00D95A78"/>
    <w:rsid w:val="00D95F3A"/>
    <w:rsid w:val="00D96176"/>
    <w:rsid w:val="00D96187"/>
    <w:rsid w:val="00D9634D"/>
    <w:rsid w:val="00D96408"/>
    <w:rsid w:val="00D96828"/>
    <w:rsid w:val="00D96921"/>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194A"/>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656"/>
    <w:rsid w:val="00DD6727"/>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2E"/>
    <w:rsid w:val="00E43942"/>
    <w:rsid w:val="00E43CCD"/>
    <w:rsid w:val="00E44258"/>
    <w:rsid w:val="00E443A8"/>
    <w:rsid w:val="00E44BCB"/>
    <w:rsid w:val="00E450BC"/>
    <w:rsid w:val="00E46C5E"/>
    <w:rsid w:val="00E46D16"/>
    <w:rsid w:val="00E47931"/>
    <w:rsid w:val="00E47AEF"/>
    <w:rsid w:val="00E47F0D"/>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827"/>
    <w:rsid w:val="00E57BC5"/>
    <w:rsid w:val="00E60278"/>
    <w:rsid w:val="00E607AB"/>
    <w:rsid w:val="00E608C2"/>
    <w:rsid w:val="00E616BF"/>
    <w:rsid w:val="00E61D4C"/>
    <w:rsid w:val="00E61EDA"/>
    <w:rsid w:val="00E62210"/>
    <w:rsid w:val="00E624DD"/>
    <w:rsid w:val="00E62DA6"/>
    <w:rsid w:val="00E63065"/>
    <w:rsid w:val="00E63768"/>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299"/>
    <w:rsid w:val="00E824F4"/>
    <w:rsid w:val="00E82B2E"/>
    <w:rsid w:val="00E83233"/>
    <w:rsid w:val="00E83758"/>
    <w:rsid w:val="00E8378B"/>
    <w:rsid w:val="00E83899"/>
    <w:rsid w:val="00E83BC8"/>
    <w:rsid w:val="00E83C64"/>
    <w:rsid w:val="00E8401B"/>
    <w:rsid w:val="00E84473"/>
    <w:rsid w:val="00E85AF4"/>
    <w:rsid w:val="00E85FE3"/>
    <w:rsid w:val="00E8639A"/>
    <w:rsid w:val="00E867E2"/>
    <w:rsid w:val="00E87067"/>
    <w:rsid w:val="00E87B44"/>
    <w:rsid w:val="00E90341"/>
    <w:rsid w:val="00E9034B"/>
    <w:rsid w:val="00E90435"/>
    <w:rsid w:val="00E909A1"/>
    <w:rsid w:val="00E90E4D"/>
    <w:rsid w:val="00E912C6"/>
    <w:rsid w:val="00E922E4"/>
    <w:rsid w:val="00E92705"/>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2F"/>
    <w:rsid w:val="00EA6EA3"/>
    <w:rsid w:val="00EA73FD"/>
    <w:rsid w:val="00EA79E4"/>
    <w:rsid w:val="00EA7AD4"/>
    <w:rsid w:val="00EA7CCB"/>
    <w:rsid w:val="00EA7D4E"/>
    <w:rsid w:val="00EB074F"/>
    <w:rsid w:val="00EB0F30"/>
    <w:rsid w:val="00EB14F3"/>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33"/>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700"/>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5318"/>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AB4"/>
    <w:rsid w:val="00F43B67"/>
    <w:rsid w:val="00F43CCB"/>
    <w:rsid w:val="00F44881"/>
    <w:rsid w:val="00F44C66"/>
    <w:rsid w:val="00F44D57"/>
    <w:rsid w:val="00F45DB4"/>
    <w:rsid w:val="00F45F39"/>
    <w:rsid w:val="00F467A4"/>
    <w:rsid w:val="00F46DF4"/>
    <w:rsid w:val="00F477C8"/>
    <w:rsid w:val="00F47EA2"/>
    <w:rsid w:val="00F50044"/>
    <w:rsid w:val="00F5031A"/>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5DA"/>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6953"/>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6B03"/>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588"/>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7A96AE80-CDA5-41E1-8787-A3FD9527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43146"/>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
    <w:basedOn w:val="a1"/>
    <w:next w:val="a1"/>
    <w:link w:val="af"/>
    <w:uiPriority w:val="35"/>
    <w:semiHidden/>
    <w:unhideWhenUsed/>
    <w:qFormat/>
    <w:rPr>
      <w:rFonts w:asciiTheme="majorHAnsi" w:eastAsia="黑体" w:hAnsiTheme="majorHAnsi" w:cstheme="majorBidi"/>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Symbol" w:hAnsi="Symbol"/>
    </w:rPr>
  </w:style>
  <w:style w:type="paragraph" w:styleId="af4">
    <w:name w:val="Plain Text"/>
    <w:basedOn w:val="a1"/>
    <w:link w:val="af5"/>
    <w:rPr>
      <w:rFonts w:ascii="Yu Mincho" w:hAnsi="Yu Mincho"/>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Calibri Light" w:eastAsia="Calibri Light"/>
      <w:sz w:val="24"/>
      <w:lang w:eastAsia="en-US"/>
    </w:rPr>
  </w:style>
  <w:style w:type="character" w:styleId="afc">
    <w:name w:val="page number"/>
    <w:basedOn w:val="a2"/>
  </w:style>
  <w:style w:type="paragraph" w:styleId="34">
    <w:name w:val="Body Text 3"/>
    <w:basedOn w:val="a1"/>
    <w:pPr>
      <w:keepNext/>
      <w:keepLines/>
    </w:pPr>
    <w:rPr>
      <w:rFonts w:eastAsia="仿宋_GB2312"/>
      <w:color w:val="000000"/>
    </w:rPr>
  </w:style>
  <w:style w:type="paragraph" w:styleId="afd">
    <w:name w:val="Balloon Text"/>
    <w:basedOn w:val="a1"/>
    <w:link w:val="afe"/>
    <w:semiHidden/>
    <w:rPr>
      <w:rFonts w:ascii="Symbol" w:hAnsi="Symbol" w:cs="Symbol"/>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2">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2"/>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b"/>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qFormat/>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MS Mincho"/>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5">
    <w:name w:val="纯文本 字符"/>
    <w:link w:val="af4"/>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3">
    <w:name w:val="文档结构图 字符"/>
    <w:link w:val="af2"/>
    <w:semiHidden/>
    <w:rsid w:val="00755136"/>
    <w:rPr>
      <w:rFonts w:ascii="Symbol" w:eastAsia="MS Mincho" w:hAnsi="Symbol"/>
      <w:shd w:val="clear" w:color="auto" w:fill="000080"/>
      <w:lang w:val="en-GB" w:eastAsia="en-US"/>
    </w:rPr>
  </w:style>
  <w:style w:type="character" w:customStyle="1" w:styleId="afb">
    <w:name w:val="批注文字 字符"/>
    <w:link w:val="afa"/>
    <w:semiHidden/>
    <w:rsid w:val="00755136"/>
    <w:rPr>
      <w:rFonts w:ascii="Calibri Light" w:eastAsia="Calibri Light"/>
      <w:sz w:val="24"/>
      <w:lang w:val="en-GB" w:eastAsia="en-US"/>
    </w:rPr>
  </w:style>
  <w:style w:type="character" w:customStyle="1" w:styleId="afe">
    <w:name w:val="批注框文本 字符"/>
    <w:link w:val="afd"/>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6"/>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qFormat/>
    <w:rsid w:val="00755136"/>
    <w:rPr>
      <w:rFonts w:eastAsia="Arial"/>
      <w:lang w:val="en-GB" w:eastAsia="ja-JP"/>
    </w:rPr>
  </w:style>
  <w:style w:type="paragraph" w:styleId="28">
    <w:name w:val="Body Text Indent 2"/>
    <w:basedOn w:val="a1"/>
    <w:link w:val="29"/>
    <w:rsid w:val="00755136"/>
    <w:pPr>
      <w:ind w:leftChars="100" w:left="400" w:hangingChars="100" w:hanging="200"/>
    </w:pPr>
    <w:rPr>
      <w:rFonts w:eastAsia="Symbol"/>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6"/>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a">
    <w:name w:val="Revision"/>
    <w:hidden/>
    <w:semiHidden/>
    <w:rsid w:val="00755136"/>
    <w:rPr>
      <w:rFonts w:eastAsia="MS Mincho"/>
      <w:lang w:val="en-GB" w:eastAsia="en-US"/>
    </w:rPr>
  </w:style>
  <w:style w:type="paragraph" w:styleId="affb">
    <w:name w:val="endnote text"/>
    <w:basedOn w:val="a1"/>
    <w:link w:val="affc"/>
    <w:rsid w:val="00755136"/>
    <w:pPr>
      <w:overflowPunct/>
      <w:autoSpaceDE/>
      <w:autoSpaceDN/>
      <w:adjustRightInd/>
      <w:snapToGrid w:val="0"/>
      <w:textAlignment w:val="auto"/>
    </w:pPr>
    <w:rPr>
      <w:rFonts w:eastAsia="Arial"/>
    </w:rPr>
  </w:style>
  <w:style w:type="character" w:customStyle="1" w:styleId="affc">
    <w:name w:val="尾注文本 字符"/>
    <w:link w:val="affb"/>
    <w:rsid w:val="00755136"/>
    <w:rPr>
      <w:rFonts w:eastAsia="Arial"/>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e">
    <w:name w:val="Title"/>
    <w:basedOn w:val="a1"/>
    <w:next w:val="a1"/>
    <w:link w:val="afff"/>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afff">
    <w:name w:val="标题 字符"/>
    <w:link w:val="affe"/>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0">
    <w:name w:val="List Paragraph"/>
    <w:aliases w:val="List1,-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link w:val="afff1"/>
    <w:uiPriority w:val="34"/>
    <w:qFormat/>
    <w:rsid w:val="00D43146"/>
    <w:pPr>
      <w:ind w:firstLineChars="200" w:firstLine="420"/>
    </w:pPr>
  </w:style>
  <w:style w:type="character" w:customStyle="1" w:styleId="afff1">
    <w:name w:val="列表段落 字符"/>
    <w:aliases w:val="List1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rsid w:val="006535FE"/>
    <w:rPr>
      <w:rFonts w:ascii="Times New Roman" w:eastAsia="宋体" w:hAnsi="Times New Roman"/>
      <w:lang w:val="en-GB"/>
    </w:rPr>
  </w:style>
  <w:style w:type="character" w:styleId="afff2">
    <w:name w:val="Placeholder Text"/>
    <w:basedOn w:val="a2"/>
    <w:uiPriority w:val="99"/>
    <w:semiHidden/>
    <w:rsid w:val="00A1277D"/>
    <w:rPr>
      <w:color w:val="808080"/>
    </w:rPr>
  </w:style>
  <w:style w:type="character" w:customStyle="1" w:styleId="EQChar">
    <w:name w:val="EQ Char"/>
    <w:link w:val="EQ"/>
    <w:qFormat/>
    <w:rsid w:val="00BB5602"/>
    <w:rPr>
      <w:rFonts w:ascii="Times New Roman" w:eastAsia="宋体" w:hAnsi="Times New Roman"/>
      <w:noProof/>
      <w:lang w:val="en-GB"/>
    </w:rPr>
  </w:style>
  <w:style w:type="character" w:customStyle="1" w:styleId="B2Char">
    <w:name w:val="B2 Char"/>
    <w:link w:val="B2"/>
    <w:qFormat/>
    <w:rsid w:val="005550B7"/>
    <w:rPr>
      <w:rFonts w:ascii="Times New Roman" w:eastAsia="Symbol"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3477">
      <w:bodyDiv w:val="1"/>
      <w:marLeft w:val="0"/>
      <w:marRight w:val="0"/>
      <w:marTop w:val="0"/>
      <w:marBottom w:val="0"/>
      <w:divBdr>
        <w:top w:val="none" w:sz="0" w:space="0" w:color="auto"/>
        <w:left w:val="none" w:sz="0" w:space="0" w:color="auto"/>
        <w:bottom w:val="none" w:sz="0" w:space="0" w:color="auto"/>
        <w:right w:val="none" w:sz="0" w:space="0" w:color="auto"/>
      </w:divBdr>
    </w:div>
    <w:div w:id="50276929">
      <w:bodyDiv w:val="1"/>
      <w:marLeft w:val="0"/>
      <w:marRight w:val="0"/>
      <w:marTop w:val="0"/>
      <w:marBottom w:val="0"/>
      <w:divBdr>
        <w:top w:val="none" w:sz="0" w:space="0" w:color="auto"/>
        <w:left w:val="none" w:sz="0" w:space="0" w:color="auto"/>
        <w:bottom w:val="none" w:sz="0" w:space="0" w:color="auto"/>
        <w:right w:val="none" w:sz="0" w:space="0" w:color="auto"/>
      </w:divBdr>
    </w:div>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194197072">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26439224">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49815832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8783517">
      <w:bodyDiv w:val="1"/>
      <w:marLeft w:val="0"/>
      <w:marRight w:val="0"/>
      <w:marTop w:val="0"/>
      <w:marBottom w:val="0"/>
      <w:divBdr>
        <w:top w:val="none" w:sz="0" w:space="0" w:color="auto"/>
        <w:left w:val="none" w:sz="0" w:space="0" w:color="auto"/>
        <w:bottom w:val="none" w:sz="0" w:space="0" w:color="auto"/>
        <w:right w:val="none" w:sz="0" w:space="0" w:color="auto"/>
      </w:divBdr>
    </w:div>
    <w:div w:id="570503559">
      <w:bodyDiv w:val="1"/>
      <w:marLeft w:val="0"/>
      <w:marRight w:val="0"/>
      <w:marTop w:val="0"/>
      <w:marBottom w:val="0"/>
      <w:divBdr>
        <w:top w:val="none" w:sz="0" w:space="0" w:color="auto"/>
        <w:left w:val="none" w:sz="0" w:space="0" w:color="auto"/>
        <w:bottom w:val="none" w:sz="0" w:space="0" w:color="auto"/>
        <w:right w:val="none" w:sz="0" w:space="0" w:color="auto"/>
      </w:divBdr>
    </w:div>
    <w:div w:id="573779479">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5431398">
      <w:bodyDiv w:val="1"/>
      <w:marLeft w:val="0"/>
      <w:marRight w:val="0"/>
      <w:marTop w:val="0"/>
      <w:marBottom w:val="0"/>
      <w:divBdr>
        <w:top w:val="none" w:sz="0" w:space="0" w:color="auto"/>
        <w:left w:val="none" w:sz="0" w:space="0" w:color="auto"/>
        <w:bottom w:val="none" w:sz="0" w:space="0" w:color="auto"/>
        <w:right w:val="none" w:sz="0" w:space="0" w:color="auto"/>
      </w:divBdr>
    </w:div>
    <w:div w:id="723484312">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195717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3384280">
      <w:bodyDiv w:val="1"/>
      <w:marLeft w:val="0"/>
      <w:marRight w:val="0"/>
      <w:marTop w:val="0"/>
      <w:marBottom w:val="0"/>
      <w:divBdr>
        <w:top w:val="none" w:sz="0" w:space="0" w:color="auto"/>
        <w:left w:val="none" w:sz="0" w:space="0" w:color="auto"/>
        <w:bottom w:val="none" w:sz="0" w:space="0" w:color="auto"/>
        <w:right w:val="none" w:sz="0" w:space="0" w:color="auto"/>
      </w:divBdr>
    </w:div>
    <w:div w:id="1118373871">
      <w:bodyDiv w:val="1"/>
      <w:marLeft w:val="0"/>
      <w:marRight w:val="0"/>
      <w:marTop w:val="0"/>
      <w:marBottom w:val="0"/>
      <w:divBdr>
        <w:top w:val="none" w:sz="0" w:space="0" w:color="auto"/>
        <w:left w:val="none" w:sz="0" w:space="0" w:color="auto"/>
        <w:bottom w:val="none" w:sz="0" w:space="0" w:color="auto"/>
        <w:right w:val="none" w:sz="0" w:space="0" w:color="auto"/>
      </w:divBdr>
    </w:div>
    <w:div w:id="112480732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183082449">
      <w:bodyDiv w:val="1"/>
      <w:marLeft w:val="0"/>
      <w:marRight w:val="0"/>
      <w:marTop w:val="0"/>
      <w:marBottom w:val="0"/>
      <w:divBdr>
        <w:top w:val="none" w:sz="0" w:space="0" w:color="auto"/>
        <w:left w:val="none" w:sz="0" w:space="0" w:color="auto"/>
        <w:bottom w:val="none" w:sz="0" w:space="0" w:color="auto"/>
        <w:right w:val="none" w:sz="0" w:space="0" w:color="auto"/>
      </w:divBdr>
    </w:div>
    <w:div w:id="121222833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9264638">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925458">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0230081">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3782058">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32732414">
      <w:bodyDiv w:val="1"/>
      <w:marLeft w:val="0"/>
      <w:marRight w:val="0"/>
      <w:marTop w:val="0"/>
      <w:marBottom w:val="0"/>
      <w:divBdr>
        <w:top w:val="none" w:sz="0" w:space="0" w:color="auto"/>
        <w:left w:val="none" w:sz="0" w:space="0" w:color="auto"/>
        <w:bottom w:val="none" w:sz="0" w:space="0" w:color="auto"/>
        <w:right w:val="none" w:sz="0" w:space="0" w:color="auto"/>
      </w:divBdr>
      <w:divsChild>
        <w:div w:id="342513721">
          <w:marLeft w:val="1080"/>
          <w:marRight w:val="0"/>
          <w:marTop w:val="100"/>
          <w:marBottom w:val="0"/>
          <w:divBdr>
            <w:top w:val="none" w:sz="0" w:space="0" w:color="auto"/>
            <w:left w:val="none" w:sz="0" w:space="0" w:color="auto"/>
            <w:bottom w:val="none" w:sz="0" w:space="0" w:color="auto"/>
            <w:right w:val="none" w:sz="0" w:space="0" w:color="auto"/>
          </w:divBdr>
        </w:div>
        <w:div w:id="1440637271">
          <w:marLeft w:val="1080"/>
          <w:marRight w:val="0"/>
          <w:marTop w:val="100"/>
          <w:marBottom w:val="0"/>
          <w:divBdr>
            <w:top w:val="none" w:sz="0" w:space="0" w:color="auto"/>
            <w:left w:val="none" w:sz="0" w:space="0" w:color="auto"/>
            <w:bottom w:val="none" w:sz="0" w:space="0" w:color="auto"/>
            <w:right w:val="none" w:sz="0" w:space="0" w:color="auto"/>
          </w:divBdr>
        </w:div>
      </w:divsChild>
    </w:div>
    <w:div w:id="1773277447">
      <w:bodyDiv w:val="1"/>
      <w:marLeft w:val="0"/>
      <w:marRight w:val="0"/>
      <w:marTop w:val="0"/>
      <w:marBottom w:val="0"/>
      <w:divBdr>
        <w:top w:val="none" w:sz="0" w:space="0" w:color="auto"/>
        <w:left w:val="none" w:sz="0" w:space="0" w:color="auto"/>
        <w:bottom w:val="none" w:sz="0" w:space="0" w:color="auto"/>
        <w:right w:val="none" w:sz="0" w:space="0" w:color="auto"/>
      </w:divBdr>
    </w:div>
    <w:div w:id="1803766820">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1867065">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3531042">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360207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411288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3912A-D09D-40B5-8F46-CCBDA61E9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368</TotalTime>
  <Pages>4</Pages>
  <Words>1745</Words>
  <Characters>9949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11671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Liu Liehai</cp:lastModifiedBy>
  <cp:revision>7</cp:revision>
  <cp:lastPrinted>2010-01-07T02:23:00Z</cp:lastPrinted>
  <dcterms:created xsi:type="dcterms:W3CDTF">2024-05-08T10:42:00Z</dcterms:created>
  <dcterms:modified xsi:type="dcterms:W3CDTF">2024-05-13T13:56:00Z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(3)I01oo9Itv6wDAqDOWgPPPSxAj/usy5inINU56jZt4VTOhSXbYwo+3nDzKFRsyIxPeKvfLjJd
vfIDGuPGAPbqSveg82BmU+uAFF5bNvevb/e90b87HgvIuJr1bpvGozMxPumZdFeWEo7tTBxc
g9Z4sU1NlbnZqZSXv+4vVF+DlTnCfxQd1PiQL5UulESo7/JnYYeJncEP7LBuDwp6wLWwTU3O
+ssfkolC20VgHWj0zs</vt:lpwstr>
  </property>
  <property fmtid="{D5CDD505-2E9C-101B-9397-08002B2CF9AE}" pid="15" name="_2015_ms_pID_725343_00">
    <vt:lpwstr>_2015_ms_pID_725343</vt:lpwstr>
  </property>
  <property fmtid="{D5CDD505-2E9C-101B-9397-08002B2CF9AE}" pid="16" name="_2015_ms_pID_7253431">
    <vt:lpwstr>KD7wpfR3zmvZaaK6+9zleJrPtwpza+irw7zn5KuGyEleNRsnIep1l+
97VywbAoh3qdAurPR29UmWzONrXfGvDgPB+xTSRbOCuVVk9zY0ut2kd/3IlSFk8c+wAlJYBs
pz6n3tdCh/xhInQLSv/baL1SgMM9mlhOiXFQiMrmtUSfJ0hw6i6aBQCCM/QWnM+5SYhwrT2U
NdtpYGG9yWaj7BcHOtpSLLBb/WtM2gcF5Zdc</vt:lpwstr>
  </property>
  <property fmtid="{D5CDD505-2E9C-101B-9397-08002B2CF9AE}" pid="17" name="_2015_ms_pID_7253431_00">
    <vt:lpwstr>_2015_ms_pID_7253431</vt:lpwstr>
  </property>
  <property fmtid="{D5CDD505-2E9C-101B-9397-08002B2CF9AE}" pid="18" name="_2015_ms_pID_7253432">
    <vt:lpwstr>dDsNpv0OMFnRLEP+irVFY2g=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1714927654</vt:lpwstr>
  </property>
</Properties>
</file>